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506"/>
      </w:tblGrid>
      <w:tr w:rsidR="009E4F5F" w14:paraId="26AB8920" w14:textId="77777777" w:rsidTr="009E4F5F">
        <w:tc>
          <w:tcPr>
            <w:tcW w:w="1555" w:type="dxa"/>
          </w:tcPr>
          <w:p w14:paraId="7099E138" w14:textId="77777777" w:rsidR="009E4F5F" w:rsidRDefault="009E4F5F" w:rsidP="009E4F5F">
            <w:pPr>
              <w:jc w:val="left"/>
              <w:rPr>
                <w:b/>
                <w:bCs/>
                <w:sz w:val="22"/>
              </w:rPr>
            </w:pPr>
            <w:r>
              <w:rPr>
                <w:b/>
                <w:bCs/>
                <w:noProof/>
                <w:sz w:val="22"/>
              </w:rPr>
              <w:drawing>
                <wp:inline distT="0" distB="0" distL="0" distR="0" wp14:anchorId="7020E2F7" wp14:editId="38AFFE04">
                  <wp:extent cx="596589" cy="627797"/>
                  <wp:effectExtent l="0" t="0" r="0" b="1270"/>
                  <wp:docPr id="3" name="Imagem 3" descr="C:\Users\Fabio\AppData\Local\Microsoft\Windows\INetCache\Content.MSO\B39306A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Fabio\AppData\Local\Microsoft\Windows\INetCache\Content.MSO\B39306A0.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7854" cy="639651"/>
                          </a:xfrm>
                          <a:prstGeom prst="rect">
                            <a:avLst/>
                          </a:prstGeom>
                          <a:noFill/>
                          <a:ln>
                            <a:noFill/>
                          </a:ln>
                        </pic:spPr>
                      </pic:pic>
                    </a:graphicData>
                  </a:graphic>
                </wp:inline>
              </w:drawing>
            </w:r>
          </w:p>
        </w:tc>
        <w:tc>
          <w:tcPr>
            <w:tcW w:w="7506" w:type="dxa"/>
            <w:vAlign w:val="center"/>
          </w:tcPr>
          <w:p w14:paraId="5A621C86" w14:textId="77777777" w:rsidR="009E4F5F" w:rsidRPr="00AD13A2" w:rsidRDefault="009E4F5F" w:rsidP="009E4F5F">
            <w:pPr>
              <w:rPr>
                <w:b/>
                <w:bCs/>
                <w:sz w:val="24"/>
                <w:szCs w:val="24"/>
              </w:rPr>
            </w:pPr>
            <w:r w:rsidRPr="00AD13A2">
              <w:rPr>
                <w:b/>
                <w:bCs/>
                <w:sz w:val="24"/>
                <w:szCs w:val="24"/>
              </w:rPr>
              <w:t>TECNOLOGIA DE APLICAÇÃO EM TAXAS VARIÁVEIS PARA O CONTROLE DE PLANTAS DANINHAS EM FERROVIAS</w:t>
            </w:r>
          </w:p>
          <w:p w14:paraId="00ED3233" w14:textId="77777777" w:rsidR="009E4F5F" w:rsidRDefault="009E4F5F" w:rsidP="009E4F5F">
            <w:pPr>
              <w:rPr>
                <w:b/>
                <w:bCs/>
                <w:sz w:val="22"/>
              </w:rPr>
            </w:pPr>
          </w:p>
        </w:tc>
      </w:tr>
    </w:tbl>
    <w:p w14:paraId="1DB845C1" w14:textId="77777777" w:rsidR="006D2DD8" w:rsidRDefault="00166CA8">
      <w:pPr>
        <w:pStyle w:val="Corpodetexto2"/>
      </w:pPr>
      <w:r w:rsidRPr="009E37C4">
        <w:rPr>
          <w:szCs w:val="22"/>
        </w:rPr>
        <w:t>ULISSES R</w:t>
      </w:r>
      <w:r>
        <w:rPr>
          <w:szCs w:val="22"/>
        </w:rPr>
        <w:t xml:space="preserve">. </w:t>
      </w:r>
      <w:r w:rsidRPr="009E37C4">
        <w:rPr>
          <w:szCs w:val="22"/>
        </w:rPr>
        <w:t>ANTUNIASSI</w:t>
      </w:r>
      <w:r w:rsidRPr="009E37C4">
        <w:rPr>
          <w:vertAlign w:val="superscript"/>
        </w:rPr>
        <w:t>1</w:t>
      </w:r>
      <w:r w:rsidRPr="009E37C4">
        <w:t xml:space="preserve">, </w:t>
      </w:r>
      <w:r w:rsidRPr="009E37C4">
        <w:rPr>
          <w:szCs w:val="22"/>
        </w:rPr>
        <w:t xml:space="preserve">EDIVALDO </w:t>
      </w:r>
      <w:r>
        <w:rPr>
          <w:szCs w:val="22"/>
        </w:rPr>
        <w:t xml:space="preserve">D. </w:t>
      </w:r>
      <w:r w:rsidRPr="009E37C4">
        <w:rPr>
          <w:szCs w:val="22"/>
        </w:rPr>
        <w:t>VELINI</w:t>
      </w:r>
      <w:r w:rsidRPr="009E37C4">
        <w:rPr>
          <w:vertAlign w:val="superscript"/>
        </w:rPr>
        <w:t>2</w:t>
      </w:r>
      <w:r w:rsidRPr="009E37C4">
        <w:t xml:space="preserve">, </w:t>
      </w:r>
      <w:r w:rsidRPr="009E37C4">
        <w:rPr>
          <w:szCs w:val="22"/>
        </w:rPr>
        <w:t>HAMILTON C</w:t>
      </w:r>
      <w:r>
        <w:rPr>
          <w:szCs w:val="22"/>
        </w:rPr>
        <w:t xml:space="preserve">. </w:t>
      </w:r>
      <w:r w:rsidRPr="009E37C4">
        <w:rPr>
          <w:szCs w:val="22"/>
        </w:rPr>
        <w:t>NOGUEIRA</w:t>
      </w:r>
      <w:r w:rsidRPr="009E37C4">
        <w:rPr>
          <w:vertAlign w:val="superscript"/>
        </w:rPr>
        <w:t>3</w:t>
      </w:r>
      <w:r>
        <w:t xml:space="preserve">, </w:t>
      </w:r>
      <w:r w:rsidRPr="009E37C4">
        <w:rPr>
          <w:szCs w:val="22"/>
        </w:rPr>
        <w:t xml:space="preserve">EDSON </w:t>
      </w:r>
      <w:r>
        <w:rPr>
          <w:szCs w:val="22"/>
        </w:rPr>
        <w:t xml:space="preserve">L. </w:t>
      </w:r>
      <w:r w:rsidRPr="009E37C4">
        <w:rPr>
          <w:szCs w:val="22"/>
        </w:rPr>
        <w:t>DOMINGUES</w:t>
      </w:r>
      <w:r>
        <w:rPr>
          <w:vertAlign w:val="superscript"/>
        </w:rPr>
        <w:t>4</w:t>
      </w:r>
    </w:p>
    <w:p w14:paraId="4158B3C6" w14:textId="77777777" w:rsidR="006D2DD8" w:rsidRDefault="006D2DD8" w:rsidP="00942261">
      <w:pPr>
        <w:pStyle w:val="Textodenotaderodap"/>
        <w:jc w:val="both"/>
        <w:rPr>
          <w:sz w:val="18"/>
          <w:szCs w:val="18"/>
          <w:vertAlign w:val="superscript"/>
        </w:rPr>
      </w:pPr>
    </w:p>
    <w:p w14:paraId="02F58D09" w14:textId="3DBE9359" w:rsidR="00166CA8" w:rsidRPr="00AD13A2" w:rsidRDefault="00166CA8" w:rsidP="00166CA8">
      <w:pPr>
        <w:pStyle w:val="Authoraddress"/>
        <w:rPr>
          <w:sz w:val="16"/>
          <w:szCs w:val="16"/>
          <w:lang w:val="pt-BR"/>
        </w:rPr>
      </w:pPr>
      <w:r w:rsidRPr="00AD13A2">
        <w:rPr>
          <w:sz w:val="16"/>
          <w:szCs w:val="16"/>
          <w:vertAlign w:val="superscript"/>
          <w:lang w:val="pt-BR"/>
        </w:rPr>
        <w:t>1</w:t>
      </w:r>
      <w:r w:rsidRPr="00AD13A2">
        <w:rPr>
          <w:sz w:val="16"/>
          <w:szCs w:val="16"/>
          <w:lang w:val="pt-BR"/>
        </w:rPr>
        <w:t xml:space="preserve"> </w:t>
      </w:r>
      <w:r w:rsidR="000E1C3C" w:rsidRPr="00AD13A2">
        <w:rPr>
          <w:sz w:val="16"/>
          <w:szCs w:val="16"/>
          <w:lang w:val="pt-BR"/>
        </w:rPr>
        <w:t xml:space="preserve">Engenheiro Agrônomo, Professor Titular, Faculdade de Ciências Agronômicas, </w:t>
      </w:r>
      <w:r w:rsidRPr="00AD13A2">
        <w:rPr>
          <w:sz w:val="16"/>
          <w:szCs w:val="16"/>
          <w:lang w:val="pt-BR"/>
        </w:rPr>
        <w:t>UNESP, Botucatu/SP</w:t>
      </w:r>
      <w:r w:rsidR="000B095C">
        <w:rPr>
          <w:sz w:val="16"/>
          <w:szCs w:val="16"/>
          <w:lang w:val="pt-BR"/>
        </w:rPr>
        <w:t xml:space="preserve">, </w:t>
      </w:r>
      <w:r w:rsidR="000E1C3C" w:rsidRPr="00AD13A2">
        <w:rPr>
          <w:sz w:val="16"/>
          <w:szCs w:val="16"/>
          <w:lang w:val="pt-BR"/>
        </w:rPr>
        <w:t xml:space="preserve">Brasil, </w:t>
      </w:r>
      <w:r w:rsidRPr="000B095C">
        <w:rPr>
          <w:sz w:val="16"/>
          <w:szCs w:val="16"/>
          <w:lang w:val="pt-BR"/>
        </w:rPr>
        <w:t>ulisses@fca.unesp.br</w:t>
      </w:r>
    </w:p>
    <w:p w14:paraId="213042D3" w14:textId="3BA03807" w:rsidR="00166CA8" w:rsidRPr="00AD13A2" w:rsidRDefault="00166CA8" w:rsidP="00166CA8">
      <w:pPr>
        <w:pStyle w:val="Authoraddress"/>
        <w:rPr>
          <w:sz w:val="16"/>
          <w:szCs w:val="16"/>
          <w:lang w:val="pt-BR"/>
        </w:rPr>
      </w:pPr>
      <w:r w:rsidRPr="00AD13A2">
        <w:rPr>
          <w:sz w:val="16"/>
          <w:szCs w:val="16"/>
          <w:vertAlign w:val="superscript"/>
          <w:lang w:val="pt-BR"/>
        </w:rPr>
        <w:t>2</w:t>
      </w:r>
      <w:r w:rsidRPr="00AD13A2">
        <w:rPr>
          <w:sz w:val="16"/>
          <w:szCs w:val="16"/>
          <w:lang w:val="pt-BR"/>
        </w:rPr>
        <w:t xml:space="preserve"> </w:t>
      </w:r>
      <w:r w:rsidR="000E1C3C" w:rsidRPr="00AD13A2">
        <w:rPr>
          <w:sz w:val="16"/>
          <w:szCs w:val="16"/>
          <w:lang w:val="pt-BR"/>
        </w:rPr>
        <w:t xml:space="preserve">Engenheiro Agrônomo, Professor </w:t>
      </w:r>
      <w:r w:rsidR="000B095C">
        <w:rPr>
          <w:sz w:val="16"/>
          <w:szCs w:val="16"/>
          <w:lang w:val="pt-BR"/>
        </w:rPr>
        <w:t>Titular</w:t>
      </w:r>
      <w:r w:rsidR="000E1C3C" w:rsidRPr="00AD13A2">
        <w:rPr>
          <w:sz w:val="16"/>
          <w:szCs w:val="16"/>
          <w:lang w:val="pt-BR"/>
        </w:rPr>
        <w:t>, Faculdade de Ciências Agronômicas, UNESP, Botucatu/SP</w:t>
      </w:r>
      <w:r w:rsidR="000B095C">
        <w:rPr>
          <w:sz w:val="16"/>
          <w:szCs w:val="16"/>
          <w:lang w:val="pt-BR"/>
        </w:rPr>
        <w:t>, Brasil</w:t>
      </w:r>
      <w:r w:rsidR="000E1C3C" w:rsidRPr="00AD13A2">
        <w:rPr>
          <w:sz w:val="16"/>
          <w:szCs w:val="16"/>
          <w:lang w:val="pt-BR"/>
        </w:rPr>
        <w:t>.</w:t>
      </w:r>
    </w:p>
    <w:p w14:paraId="5380671B" w14:textId="6E2F2484" w:rsidR="00166CA8" w:rsidRPr="00AD13A2" w:rsidRDefault="00166CA8" w:rsidP="00166CA8">
      <w:pPr>
        <w:pStyle w:val="Authoraddress"/>
        <w:rPr>
          <w:sz w:val="16"/>
          <w:szCs w:val="16"/>
          <w:lang w:val="pt-BR"/>
        </w:rPr>
      </w:pPr>
      <w:r w:rsidRPr="00AD13A2">
        <w:rPr>
          <w:sz w:val="16"/>
          <w:szCs w:val="16"/>
          <w:vertAlign w:val="superscript"/>
          <w:lang w:val="pt-BR"/>
        </w:rPr>
        <w:t xml:space="preserve">3 </w:t>
      </w:r>
      <w:r w:rsidR="000E1C3C" w:rsidRPr="00AD13A2">
        <w:rPr>
          <w:sz w:val="16"/>
          <w:szCs w:val="16"/>
          <w:lang w:val="pt-BR"/>
        </w:rPr>
        <w:t xml:space="preserve">Engenheiro Civil, </w:t>
      </w:r>
      <w:r w:rsidRPr="00AD13A2">
        <w:rPr>
          <w:sz w:val="16"/>
          <w:szCs w:val="16"/>
          <w:lang w:val="pt-BR"/>
        </w:rPr>
        <w:t>Infrajato Engenharia Ltda., Botucatu/SP</w:t>
      </w:r>
      <w:r w:rsidR="000B095C">
        <w:rPr>
          <w:sz w:val="16"/>
          <w:szCs w:val="16"/>
          <w:lang w:val="pt-BR"/>
        </w:rPr>
        <w:t>, Brasil</w:t>
      </w:r>
      <w:r w:rsidR="000E1C3C" w:rsidRPr="00AD13A2">
        <w:rPr>
          <w:sz w:val="16"/>
          <w:szCs w:val="16"/>
          <w:lang w:val="pt-BR"/>
        </w:rPr>
        <w:t>.</w:t>
      </w:r>
    </w:p>
    <w:p w14:paraId="0000481C" w14:textId="607C54CC" w:rsidR="00166CA8" w:rsidRPr="00AD13A2" w:rsidRDefault="00166CA8" w:rsidP="00166CA8">
      <w:pPr>
        <w:pStyle w:val="Authoraddress"/>
        <w:rPr>
          <w:sz w:val="16"/>
          <w:szCs w:val="16"/>
          <w:lang w:val="pt-BR"/>
        </w:rPr>
      </w:pPr>
      <w:r w:rsidRPr="00AD13A2">
        <w:rPr>
          <w:sz w:val="16"/>
          <w:szCs w:val="16"/>
          <w:vertAlign w:val="superscript"/>
          <w:lang w:val="pt-BR"/>
        </w:rPr>
        <w:t xml:space="preserve">4 </w:t>
      </w:r>
      <w:r w:rsidR="000E1C3C" w:rsidRPr="00AD13A2">
        <w:rPr>
          <w:sz w:val="16"/>
          <w:szCs w:val="16"/>
          <w:lang w:val="pt-BR"/>
        </w:rPr>
        <w:t xml:space="preserve">Centro de Pesquisa e Desenvolvimento, </w:t>
      </w:r>
      <w:r w:rsidRPr="00AD13A2">
        <w:rPr>
          <w:sz w:val="16"/>
          <w:szCs w:val="16"/>
          <w:lang w:val="pt-BR"/>
        </w:rPr>
        <w:t>Máquinas Agrícolas Jacto, Pompéia/SP</w:t>
      </w:r>
      <w:r w:rsidR="000B095C">
        <w:rPr>
          <w:sz w:val="16"/>
          <w:szCs w:val="16"/>
          <w:lang w:val="pt-BR"/>
        </w:rPr>
        <w:t>, Brasil</w:t>
      </w:r>
      <w:r w:rsidRPr="00AD13A2">
        <w:rPr>
          <w:sz w:val="16"/>
          <w:szCs w:val="16"/>
          <w:lang w:val="pt-BR"/>
        </w:rPr>
        <w:t>.</w:t>
      </w:r>
    </w:p>
    <w:p w14:paraId="25DB10B9" w14:textId="77777777" w:rsidR="006D2DD8" w:rsidRPr="00177622" w:rsidRDefault="006D2DD8">
      <w:pPr>
        <w:rPr>
          <w:sz w:val="22"/>
        </w:rPr>
      </w:pPr>
    </w:p>
    <w:p w14:paraId="601D45AD" w14:textId="77777777" w:rsidR="006D2DD8" w:rsidRDefault="006D2DD8">
      <w:pPr>
        <w:rPr>
          <w:sz w:val="22"/>
        </w:rPr>
      </w:pPr>
      <w:r>
        <w:rPr>
          <w:sz w:val="22"/>
        </w:rPr>
        <w:t>Apresentado no</w:t>
      </w:r>
    </w:p>
    <w:p w14:paraId="5E06D583" w14:textId="247C0A3E" w:rsidR="003E51D9" w:rsidRPr="003E51D9" w:rsidRDefault="00C81525" w:rsidP="003E51D9">
      <w:pPr>
        <w:rPr>
          <w:sz w:val="22"/>
        </w:rPr>
      </w:pPr>
      <w:r>
        <w:rPr>
          <w:sz w:val="22"/>
        </w:rPr>
        <w:t>X</w:t>
      </w:r>
      <w:r w:rsidR="00546275">
        <w:rPr>
          <w:sz w:val="22"/>
        </w:rPr>
        <w:t>I</w:t>
      </w:r>
      <w:r w:rsidR="003E51D9" w:rsidRPr="003E51D9">
        <w:rPr>
          <w:sz w:val="22"/>
        </w:rPr>
        <w:t xml:space="preserve"> SINTAG - Simpósio Internacional de Tecnologia de Aplicação</w:t>
      </w:r>
    </w:p>
    <w:p w14:paraId="4739F05C" w14:textId="73675F50" w:rsidR="003E51D9" w:rsidRDefault="00546275" w:rsidP="003E51D9">
      <w:pPr>
        <w:rPr>
          <w:sz w:val="22"/>
        </w:rPr>
      </w:pPr>
      <w:r>
        <w:rPr>
          <w:sz w:val="22"/>
        </w:rPr>
        <w:t>19</w:t>
      </w:r>
      <w:r w:rsidR="001A16BE">
        <w:rPr>
          <w:sz w:val="22"/>
        </w:rPr>
        <w:t xml:space="preserve"> a 2</w:t>
      </w:r>
      <w:r>
        <w:rPr>
          <w:sz w:val="22"/>
        </w:rPr>
        <w:t>1</w:t>
      </w:r>
      <w:r w:rsidR="001A16BE">
        <w:rPr>
          <w:sz w:val="22"/>
        </w:rPr>
        <w:t xml:space="preserve"> de </w:t>
      </w:r>
      <w:r>
        <w:rPr>
          <w:sz w:val="22"/>
        </w:rPr>
        <w:t>setembro</w:t>
      </w:r>
      <w:r w:rsidR="001A16BE">
        <w:rPr>
          <w:sz w:val="22"/>
        </w:rPr>
        <w:t xml:space="preserve"> de 202</w:t>
      </w:r>
      <w:r>
        <w:rPr>
          <w:sz w:val="22"/>
        </w:rPr>
        <w:t>3</w:t>
      </w:r>
      <w:r w:rsidR="003E51D9" w:rsidRPr="003E51D9">
        <w:rPr>
          <w:sz w:val="22"/>
        </w:rPr>
        <w:t xml:space="preserve"> </w:t>
      </w:r>
      <w:r w:rsidR="00C81525">
        <w:rPr>
          <w:sz w:val="22"/>
        </w:rPr>
        <w:t>–</w:t>
      </w:r>
      <w:r w:rsidR="003E51D9" w:rsidRPr="003E51D9">
        <w:rPr>
          <w:sz w:val="22"/>
        </w:rPr>
        <w:t xml:space="preserve"> </w:t>
      </w:r>
      <w:r>
        <w:rPr>
          <w:sz w:val="22"/>
        </w:rPr>
        <w:t>Goiânia</w:t>
      </w:r>
      <w:r w:rsidR="001A16BE">
        <w:rPr>
          <w:sz w:val="22"/>
        </w:rPr>
        <w:t>/</w:t>
      </w:r>
      <w:r>
        <w:rPr>
          <w:sz w:val="22"/>
        </w:rPr>
        <w:t>GO</w:t>
      </w:r>
      <w:r w:rsidR="00C81525">
        <w:rPr>
          <w:sz w:val="22"/>
        </w:rPr>
        <w:t xml:space="preserve"> – Brasil </w:t>
      </w:r>
    </w:p>
    <w:p w14:paraId="14C6D73C" w14:textId="77777777" w:rsidR="00C81525" w:rsidRDefault="00C81525" w:rsidP="003E51D9">
      <w:pPr>
        <w:rPr>
          <w:sz w:val="22"/>
        </w:rPr>
      </w:pPr>
    </w:p>
    <w:p w14:paraId="2B3BDC29" w14:textId="53FF6259" w:rsidR="006D2DD8" w:rsidRPr="00B87291" w:rsidRDefault="006D2DD8" w:rsidP="00835DD4">
      <w:pPr>
        <w:jc w:val="both"/>
        <w:rPr>
          <w:sz w:val="22"/>
        </w:rPr>
      </w:pPr>
      <w:r>
        <w:rPr>
          <w:b/>
          <w:sz w:val="22"/>
        </w:rPr>
        <w:t>RESUMO</w:t>
      </w:r>
      <w:r w:rsidRPr="004B1F6C">
        <w:rPr>
          <w:b/>
          <w:sz w:val="22"/>
        </w:rPr>
        <w:t>:</w:t>
      </w:r>
      <w:r>
        <w:rPr>
          <w:b/>
          <w:sz w:val="22"/>
        </w:rPr>
        <w:t xml:space="preserve"> </w:t>
      </w:r>
      <w:r w:rsidR="00B87291">
        <w:rPr>
          <w:sz w:val="22"/>
        </w:rPr>
        <w:t>O objetivo d</w:t>
      </w:r>
      <w:r w:rsidR="000255FD">
        <w:rPr>
          <w:sz w:val="22"/>
        </w:rPr>
        <w:t>este</w:t>
      </w:r>
      <w:r w:rsidR="00B87291">
        <w:rPr>
          <w:sz w:val="22"/>
        </w:rPr>
        <w:t xml:space="preserve"> trabalho foi desenvolver um sistema de aplicação </w:t>
      </w:r>
      <w:r w:rsidR="0036489C">
        <w:rPr>
          <w:sz w:val="22"/>
        </w:rPr>
        <w:t xml:space="preserve">de herbicidas </w:t>
      </w:r>
      <w:r w:rsidR="00B87291">
        <w:rPr>
          <w:sz w:val="22"/>
        </w:rPr>
        <w:t xml:space="preserve">em taxas variáveis para ferrovias. O pulverizador foi </w:t>
      </w:r>
      <w:r w:rsidR="0036489C">
        <w:rPr>
          <w:sz w:val="22"/>
        </w:rPr>
        <w:t xml:space="preserve">dotado de </w:t>
      </w:r>
      <w:r w:rsidR="00B87291">
        <w:rPr>
          <w:sz w:val="22"/>
        </w:rPr>
        <w:t>injeção e controle eletrônico</w:t>
      </w:r>
      <w:r w:rsidR="0036489C">
        <w:rPr>
          <w:sz w:val="22"/>
        </w:rPr>
        <w:t>,</w:t>
      </w:r>
      <w:r w:rsidR="00B87291">
        <w:rPr>
          <w:sz w:val="22"/>
        </w:rPr>
        <w:t xml:space="preserve"> visando a variação do volume de calda, do herbicida e </w:t>
      </w:r>
      <w:r w:rsidR="0036489C">
        <w:rPr>
          <w:sz w:val="22"/>
        </w:rPr>
        <w:t xml:space="preserve">das </w:t>
      </w:r>
      <w:r w:rsidR="00B87291">
        <w:rPr>
          <w:sz w:val="22"/>
        </w:rPr>
        <w:t xml:space="preserve">doses aplicadas. Um sistema de suporte a decisão foi desenvolvido com </w:t>
      </w:r>
      <w:r w:rsidR="0036489C">
        <w:rPr>
          <w:sz w:val="22"/>
        </w:rPr>
        <w:t xml:space="preserve">uma </w:t>
      </w:r>
      <w:r w:rsidR="00B87291">
        <w:rPr>
          <w:sz w:val="22"/>
        </w:rPr>
        <w:t xml:space="preserve">câmera digital usada para coletar imagens da via antes das aplicações, </w:t>
      </w:r>
      <w:r w:rsidR="0045292D">
        <w:rPr>
          <w:sz w:val="22"/>
        </w:rPr>
        <w:t xml:space="preserve">enquanto os dados do GPS são gravados na trilha de som da câmera através de uma interface DTMF </w:t>
      </w:r>
      <w:r w:rsidR="00B87291">
        <w:rPr>
          <w:sz w:val="22"/>
        </w:rPr>
        <w:t>(</w:t>
      </w:r>
      <w:r w:rsidR="00B87291" w:rsidRPr="00B87291">
        <w:rPr>
          <w:sz w:val="22"/>
          <w:szCs w:val="22"/>
          <w:lang w:eastAsia="en-CA"/>
        </w:rPr>
        <w:t>dual-tone multi-frequency</w:t>
      </w:r>
      <w:r w:rsidR="00B87291">
        <w:rPr>
          <w:sz w:val="22"/>
          <w:szCs w:val="22"/>
          <w:lang w:eastAsia="en-CA"/>
        </w:rPr>
        <w:t xml:space="preserve">). </w:t>
      </w:r>
      <w:r w:rsidR="0036489C">
        <w:rPr>
          <w:sz w:val="22"/>
          <w:szCs w:val="22"/>
          <w:lang w:eastAsia="en-CA"/>
        </w:rPr>
        <w:t>O o</w:t>
      </w:r>
      <w:r w:rsidR="00B87291">
        <w:rPr>
          <w:sz w:val="22"/>
          <w:szCs w:val="22"/>
          <w:lang w:eastAsia="en-CA"/>
        </w:rPr>
        <w:t>perador decid</w:t>
      </w:r>
      <w:r w:rsidR="0036489C">
        <w:rPr>
          <w:sz w:val="22"/>
          <w:szCs w:val="22"/>
          <w:lang w:eastAsia="en-CA"/>
        </w:rPr>
        <w:t>e</w:t>
      </w:r>
      <w:r w:rsidR="00B87291">
        <w:rPr>
          <w:sz w:val="22"/>
          <w:szCs w:val="22"/>
          <w:lang w:eastAsia="en-CA"/>
        </w:rPr>
        <w:t xml:space="preserve"> antes da aplicação todos os parâmetros através da visualização do vídeo enquanto a reprodução da trilha de som devolve o posicionamento geográfico ao computador</w:t>
      </w:r>
      <w:r w:rsidR="004E5ADF">
        <w:rPr>
          <w:sz w:val="22"/>
          <w:szCs w:val="22"/>
          <w:lang w:eastAsia="en-CA"/>
        </w:rPr>
        <w:t xml:space="preserve"> </w:t>
      </w:r>
      <w:r w:rsidR="0036489C">
        <w:rPr>
          <w:sz w:val="22"/>
          <w:szCs w:val="22"/>
          <w:lang w:eastAsia="en-CA"/>
        </w:rPr>
        <w:t xml:space="preserve">através </w:t>
      </w:r>
      <w:r w:rsidR="000255FD">
        <w:rPr>
          <w:sz w:val="22"/>
          <w:szCs w:val="22"/>
          <w:lang w:eastAsia="en-CA"/>
        </w:rPr>
        <w:t>da interface</w:t>
      </w:r>
      <w:r w:rsidR="004E5ADF">
        <w:rPr>
          <w:sz w:val="22"/>
          <w:szCs w:val="22"/>
          <w:lang w:eastAsia="en-CA"/>
        </w:rPr>
        <w:t xml:space="preserve">. </w:t>
      </w:r>
      <w:r w:rsidR="0045292D">
        <w:rPr>
          <w:sz w:val="22"/>
          <w:szCs w:val="22"/>
          <w:lang w:eastAsia="en-CA"/>
        </w:rPr>
        <w:t>Durante a observação das imagens o operador pode também utilizar um teclado para definir doses e produtos</w:t>
      </w:r>
      <w:r w:rsidR="000255FD">
        <w:rPr>
          <w:sz w:val="22"/>
          <w:szCs w:val="22"/>
          <w:lang w:eastAsia="en-CA"/>
        </w:rPr>
        <w:t>.</w:t>
      </w:r>
      <w:r w:rsidR="0036489C">
        <w:rPr>
          <w:sz w:val="22"/>
          <w:szCs w:val="22"/>
          <w:lang w:eastAsia="en-CA"/>
        </w:rPr>
        <w:t xml:space="preserve"> </w:t>
      </w:r>
      <w:r w:rsidR="000255FD">
        <w:rPr>
          <w:sz w:val="22"/>
          <w:szCs w:val="22"/>
          <w:lang w:eastAsia="en-CA"/>
        </w:rPr>
        <w:t xml:space="preserve">O </w:t>
      </w:r>
      <w:r w:rsidR="004E5ADF">
        <w:rPr>
          <w:sz w:val="22"/>
          <w:szCs w:val="22"/>
          <w:lang w:eastAsia="en-CA"/>
        </w:rPr>
        <w:t>pré-processamento permite que os mapas de tratamentos possam incluir dados de variabilidade d</w:t>
      </w:r>
      <w:r w:rsidR="0036489C">
        <w:rPr>
          <w:sz w:val="22"/>
          <w:szCs w:val="22"/>
          <w:lang w:eastAsia="en-CA"/>
        </w:rPr>
        <w:t>as</w:t>
      </w:r>
      <w:r w:rsidR="004E5ADF">
        <w:rPr>
          <w:sz w:val="22"/>
          <w:szCs w:val="22"/>
          <w:lang w:eastAsia="en-CA"/>
        </w:rPr>
        <w:t xml:space="preserve"> plantas, do solo e restrições locais </w:t>
      </w:r>
      <w:r w:rsidR="0036489C">
        <w:rPr>
          <w:sz w:val="22"/>
          <w:szCs w:val="22"/>
          <w:lang w:eastAsia="en-CA"/>
        </w:rPr>
        <w:t>à aplicação</w:t>
      </w:r>
      <w:r w:rsidR="004E5ADF">
        <w:rPr>
          <w:sz w:val="22"/>
          <w:szCs w:val="22"/>
          <w:lang w:eastAsia="en-CA"/>
        </w:rPr>
        <w:t xml:space="preserve">. </w:t>
      </w:r>
      <w:r w:rsidR="0036489C">
        <w:rPr>
          <w:sz w:val="22"/>
          <w:szCs w:val="22"/>
          <w:lang w:eastAsia="en-CA"/>
        </w:rPr>
        <w:t>A</w:t>
      </w:r>
      <w:r w:rsidR="004E5ADF">
        <w:rPr>
          <w:sz w:val="22"/>
          <w:szCs w:val="22"/>
          <w:lang w:eastAsia="en-CA"/>
        </w:rPr>
        <w:t xml:space="preserve"> aplicação </w:t>
      </w:r>
      <w:r w:rsidR="000255FD">
        <w:rPr>
          <w:sz w:val="22"/>
          <w:szCs w:val="22"/>
          <w:lang w:eastAsia="en-CA"/>
        </w:rPr>
        <w:t>é controlada “on</w:t>
      </w:r>
      <w:r w:rsidR="004E5ADF">
        <w:rPr>
          <w:sz w:val="22"/>
          <w:szCs w:val="22"/>
          <w:lang w:eastAsia="en-CA"/>
        </w:rPr>
        <w:t>line” por um computador de bordo que usa a posição atual do pulverizador e compara com as informações do mapa de prescrição. Os resultados mostraram que o desempenho operacional, a acurácia da injeção e da navegação foram adequados. O sistema permitiu economia média de 20% do herbicida para o controle das plantas daninhas na ferrovia.</w:t>
      </w:r>
    </w:p>
    <w:p w14:paraId="3279CFB0" w14:textId="77777777" w:rsidR="00171B61" w:rsidRDefault="00171B61">
      <w:pPr>
        <w:jc w:val="both"/>
        <w:rPr>
          <w:b/>
          <w:sz w:val="22"/>
        </w:rPr>
      </w:pPr>
    </w:p>
    <w:p w14:paraId="06214EA9" w14:textId="688B08CA" w:rsidR="006D2DD8" w:rsidRDefault="006D2DD8">
      <w:pPr>
        <w:jc w:val="both"/>
        <w:rPr>
          <w:sz w:val="22"/>
        </w:rPr>
      </w:pPr>
      <w:r>
        <w:rPr>
          <w:b/>
          <w:sz w:val="22"/>
        </w:rPr>
        <w:t>PALAVRAS–CHAVE</w:t>
      </w:r>
      <w:r w:rsidRPr="007F3F2C">
        <w:rPr>
          <w:sz w:val="22"/>
        </w:rPr>
        <w:t>:</w:t>
      </w:r>
      <w:r w:rsidR="0077166D">
        <w:rPr>
          <w:b/>
          <w:sz w:val="22"/>
        </w:rPr>
        <w:t xml:space="preserve"> </w:t>
      </w:r>
      <w:r w:rsidR="0077166D">
        <w:rPr>
          <w:sz w:val="22"/>
        </w:rPr>
        <w:t>agricultura de precisão, aplicação localizada, injeção.</w:t>
      </w:r>
    </w:p>
    <w:p w14:paraId="46D353F4" w14:textId="77777777" w:rsidR="003E51D9" w:rsidRDefault="003E51D9">
      <w:pPr>
        <w:jc w:val="both"/>
        <w:rPr>
          <w:sz w:val="22"/>
        </w:rPr>
      </w:pPr>
    </w:p>
    <w:p w14:paraId="34489813" w14:textId="77777777" w:rsidR="006D2DD8" w:rsidRPr="00166CA8" w:rsidRDefault="00166CA8" w:rsidP="00835DD4">
      <w:pPr>
        <w:rPr>
          <w:b/>
          <w:sz w:val="22"/>
          <w:lang w:val="en-US"/>
        </w:rPr>
      </w:pPr>
      <w:r w:rsidRPr="00166CA8">
        <w:rPr>
          <w:b/>
          <w:sz w:val="22"/>
          <w:lang w:val="en-US"/>
        </w:rPr>
        <w:t xml:space="preserve">VARIABLE RATE </w:t>
      </w:r>
      <w:r>
        <w:rPr>
          <w:b/>
          <w:sz w:val="22"/>
          <w:lang w:val="en-US"/>
        </w:rPr>
        <w:t xml:space="preserve">APPLICATION </w:t>
      </w:r>
      <w:r w:rsidRPr="00166CA8">
        <w:rPr>
          <w:b/>
          <w:sz w:val="22"/>
          <w:lang w:val="en-US"/>
        </w:rPr>
        <w:t xml:space="preserve">TECHNOLOGY FOR </w:t>
      </w:r>
      <w:r>
        <w:rPr>
          <w:b/>
          <w:sz w:val="22"/>
          <w:lang w:val="en-US"/>
        </w:rPr>
        <w:t xml:space="preserve">WEED CONTROL </w:t>
      </w:r>
      <w:r w:rsidRPr="00166CA8">
        <w:rPr>
          <w:b/>
          <w:sz w:val="22"/>
          <w:lang w:val="en-US"/>
        </w:rPr>
        <w:t>ON RAILWAYS</w:t>
      </w:r>
    </w:p>
    <w:p w14:paraId="5FFEE1F9" w14:textId="77777777" w:rsidR="006D2DD8" w:rsidRDefault="006D2DD8">
      <w:pPr>
        <w:rPr>
          <w:lang w:val="en-US"/>
        </w:rPr>
      </w:pPr>
    </w:p>
    <w:p w14:paraId="502FFBD3" w14:textId="77777777" w:rsidR="0077166D" w:rsidRPr="0077166D" w:rsidRDefault="0077166D" w:rsidP="0077166D">
      <w:pPr>
        <w:tabs>
          <w:tab w:val="center" w:pos="4321"/>
          <w:tab w:val="right" w:pos="8641"/>
        </w:tabs>
        <w:jc w:val="both"/>
        <w:rPr>
          <w:sz w:val="22"/>
          <w:szCs w:val="22"/>
          <w:lang w:val="en-CA" w:eastAsia="en-CA"/>
        </w:rPr>
      </w:pPr>
      <w:r w:rsidRPr="0077166D">
        <w:rPr>
          <w:b/>
          <w:caps/>
          <w:sz w:val="22"/>
          <w:szCs w:val="22"/>
          <w:lang w:val="en-CA" w:eastAsia="en-CA"/>
        </w:rPr>
        <w:t>Abstract</w:t>
      </w:r>
      <w:r>
        <w:rPr>
          <w:b/>
          <w:caps/>
          <w:sz w:val="22"/>
          <w:szCs w:val="22"/>
          <w:lang w:val="en-CA" w:eastAsia="en-CA"/>
        </w:rPr>
        <w:t>:</w:t>
      </w:r>
      <w:r w:rsidRPr="0077166D">
        <w:rPr>
          <w:sz w:val="22"/>
          <w:szCs w:val="22"/>
          <w:lang w:val="en-CA" w:eastAsia="en-CA"/>
        </w:rPr>
        <w:t xml:space="preserve"> </w:t>
      </w:r>
      <w:r w:rsidRPr="0077166D">
        <w:rPr>
          <w:sz w:val="22"/>
          <w:szCs w:val="22"/>
          <w:lang w:val="en-GB" w:eastAsia="en-CA"/>
        </w:rPr>
        <w:t xml:space="preserve">The aim of this study was to develop of a system for variable herbicide application on railways. </w:t>
      </w:r>
      <w:r w:rsidRPr="0077166D">
        <w:rPr>
          <w:sz w:val="22"/>
          <w:szCs w:val="22"/>
          <w:lang w:val="en-US" w:eastAsia="en-CA"/>
        </w:rPr>
        <w:t xml:space="preserve">The sprayer was set up with three lines, each one arranged with electronic control and injection metering to enable the variation of the spray volumes, herbicides types and dose rates. A decision support system was based on a digital camera used to get images from the track before the application while information from a GPS receiver was recorded on the sound track by using a </w:t>
      </w:r>
      <w:r w:rsidRPr="0077166D">
        <w:rPr>
          <w:sz w:val="22"/>
          <w:szCs w:val="22"/>
          <w:lang w:val="en" w:eastAsia="en-CA"/>
        </w:rPr>
        <w:t xml:space="preserve">dual-tone multi-frequency (DTMF) interface. The software enabled the operator to decide off-line all the operation parameters before spraying by watching the video and pressing a keyboard, while position information is sent back to the computer by the DTMF converter. This procedure enabled the treatment map to include data from the weeds, soil variability and local restrictions for application. The spray operation was controlled on-line via onboard computer by getting the actual train position and comparing to the treatment map. </w:t>
      </w:r>
      <w:r w:rsidRPr="0077166D">
        <w:rPr>
          <w:sz w:val="22"/>
          <w:szCs w:val="22"/>
          <w:lang w:val="en-CA" w:eastAsia="en-CA"/>
        </w:rPr>
        <w:t>The results showed that the operational performance, the accuracy of the injection metering and the spatial accuracy of the navigation and the mapping process were adequate. The system enabled an average saving of 20% on herbicide consumption.</w:t>
      </w:r>
    </w:p>
    <w:p w14:paraId="5BDCBCD8" w14:textId="77777777" w:rsidR="00171B61" w:rsidRPr="0077166D" w:rsidRDefault="00171B61">
      <w:pPr>
        <w:jc w:val="both"/>
        <w:rPr>
          <w:b/>
          <w:sz w:val="22"/>
          <w:lang w:val="en-CA"/>
        </w:rPr>
      </w:pPr>
    </w:p>
    <w:p w14:paraId="3E459996" w14:textId="7EB01CB9" w:rsidR="006D2DD8" w:rsidRDefault="006D2DD8">
      <w:pPr>
        <w:jc w:val="both"/>
        <w:rPr>
          <w:bCs/>
          <w:sz w:val="22"/>
          <w:lang w:val="en-US"/>
        </w:rPr>
      </w:pPr>
      <w:r>
        <w:rPr>
          <w:b/>
          <w:sz w:val="22"/>
          <w:lang w:val="en-US"/>
        </w:rPr>
        <w:t>KEYWOR</w:t>
      </w:r>
      <w:r w:rsidR="00EF6DDD">
        <w:rPr>
          <w:b/>
          <w:sz w:val="22"/>
          <w:lang w:val="en-US"/>
        </w:rPr>
        <w:t>D</w:t>
      </w:r>
      <w:r>
        <w:rPr>
          <w:b/>
          <w:sz w:val="22"/>
          <w:lang w:val="en-US"/>
        </w:rPr>
        <w:t>S</w:t>
      </w:r>
      <w:r w:rsidRPr="007F3F2C">
        <w:rPr>
          <w:sz w:val="22"/>
          <w:lang w:val="en-US"/>
        </w:rPr>
        <w:t>:</w:t>
      </w:r>
      <w:r w:rsidR="0077166D" w:rsidRPr="00F51C1E">
        <w:rPr>
          <w:sz w:val="22"/>
          <w:szCs w:val="22"/>
          <w:lang w:val="en-US"/>
        </w:rPr>
        <w:t xml:space="preserve">precision agriculture, </w:t>
      </w:r>
      <w:r w:rsidR="0077166D">
        <w:rPr>
          <w:sz w:val="22"/>
          <w:szCs w:val="22"/>
          <w:lang w:val="en-US"/>
        </w:rPr>
        <w:t xml:space="preserve">patch spraying, </w:t>
      </w:r>
      <w:r w:rsidR="0077166D" w:rsidRPr="00F51C1E">
        <w:rPr>
          <w:sz w:val="22"/>
          <w:szCs w:val="22"/>
          <w:lang w:val="en-US"/>
        </w:rPr>
        <w:t>injection metering.</w:t>
      </w:r>
    </w:p>
    <w:p w14:paraId="0F21F7A5" w14:textId="77777777" w:rsidR="00776CCB" w:rsidRPr="001A16BE" w:rsidRDefault="00776CCB" w:rsidP="00835DD4">
      <w:pPr>
        <w:jc w:val="both"/>
        <w:rPr>
          <w:b/>
          <w:sz w:val="22"/>
          <w:lang w:val="en-US"/>
        </w:rPr>
      </w:pPr>
    </w:p>
    <w:p w14:paraId="25263ADA" w14:textId="076CCD19" w:rsidR="00835DD4" w:rsidRPr="00593CE0" w:rsidRDefault="006D2DD8" w:rsidP="00835DD4">
      <w:pPr>
        <w:jc w:val="both"/>
        <w:rPr>
          <w:sz w:val="22"/>
          <w:szCs w:val="22"/>
          <w:lang w:eastAsia="en-CA"/>
        </w:rPr>
      </w:pPr>
      <w:r>
        <w:rPr>
          <w:b/>
          <w:sz w:val="22"/>
        </w:rPr>
        <w:t>INTRODUÇÃO</w:t>
      </w:r>
      <w:r w:rsidRPr="004B1F6C">
        <w:rPr>
          <w:b/>
          <w:sz w:val="22"/>
        </w:rPr>
        <w:t>:</w:t>
      </w:r>
      <w:r>
        <w:rPr>
          <w:b/>
          <w:sz w:val="22"/>
        </w:rPr>
        <w:t xml:space="preserve"> </w:t>
      </w:r>
      <w:r w:rsidR="000255FD">
        <w:rPr>
          <w:sz w:val="22"/>
        </w:rPr>
        <w:t>A</w:t>
      </w:r>
      <w:r w:rsidR="00EC2308">
        <w:rPr>
          <w:sz w:val="22"/>
        </w:rPr>
        <w:t>s</w:t>
      </w:r>
      <w:r w:rsidR="000255FD">
        <w:rPr>
          <w:sz w:val="22"/>
        </w:rPr>
        <w:t xml:space="preserve"> plantas daninhas em ferrovias dificulta</w:t>
      </w:r>
      <w:r w:rsidR="00EC2308">
        <w:rPr>
          <w:sz w:val="22"/>
        </w:rPr>
        <w:t>m</w:t>
      </w:r>
      <w:r w:rsidR="000255FD">
        <w:rPr>
          <w:sz w:val="22"/>
        </w:rPr>
        <w:t xml:space="preserve"> </w:t>
      </w:r>
      <w:r w:rsidR="00EC2308">
        <w:rPr>
          <w:sz w:val="22"/>
        </w:rPr>
        <w:t xml:space="preserve">a </w:t>
      </w:r>
      <w:r w:rsidR="000255FD">
        <w:rPr>
          <w:sz w:val="22"/>
        </w:rPr>
        <w:t>manutenção</w:t>
      </w:r>
      <w:r w:rsidR="00C82C5E">
        <w:rPr>
          <w:sz w:val="22"/>
        </w:rPr>
        <w:t xml:space="preserve"> e causam </w:t>
      </w:r>
      <w:r w:rsidR="000255FD">
        <w:rPr>
          <w:sz w:val="22"/>
        </w:rPr>
        <w:t xml:space="preserve">problemas </w:t>
      </w:r>
      <w:r w:rsidR="00EC2308">
        <w:rPr>
          <w:sz w:val="22"/>
        </w:rPr>
        <w:t xml:space="preserve">de </w:t>
      </w:r>
      <w:r w:rsidR="000255FD">
        <w:rPr>
          <w:sz w:val="22"/>
        </w:rPr>
        <w:t xml:space="preserve">tração, </w:t>
      </w:r>
      <w:r w:rsidR="00EC2308">
        <w:rPr>
          <w:sz w:val="22"/>
        </w:rPr>
        <w:t>de</w:t>
      </w:r>
      <w:r w:rsidR="000255FD">
        <w:rPr>
          <w:sz w:val="22"/>
        </w:rPr>
        <w:t xml:space="preserve"> visibilidade</w:t>
      </w:r>
      <w:r w:rsidR="00EC2308">
        <w:rPr>
          <w:sz w:val="22"/>
        </w:rPr>
        <w:t xml:space="preserve"> e </w:t>
      </w:r>
      <w:r w:rsidR="000255FD">
        <w:rPr>
          <w:sz w:val="22"/>
        </w:rPr>
        <w:t>ocorrência de incêndios</w:t>
      </w:r>
      <w:r w:rsidR="00EC2308">
        <w:rPr>
          <w:sz w:val="22"/>
        </w:rPr>
        <w:t>, além d</w:t>
      </w:r>
      <w:r w:rsidR="00C82C5E">
        <w:rPr>
          <w:sz w:val="22"/>
        </w:rPr>
        <w:t>e</w:t>
      </w:r>
      <w:r w:rsidR="00EC2308">
        <w:rPr>
          <w:sz w:val="22"/>
        </w:rPr>
        <w:t xml:space="preserve"> </w:t>
      </w:r>
      <w:r w:rsidR="00C82C5E">
        <w:rPr>
          <w:sz w:val="22"/>
        </w:rPr>
        <w:t xml:space="preserve">ser uma </w:t>
      </w:r>
      <w:r w:rsidR="00EC2308">
        <w:rPr>
          <w:sz w:val="22"/>
        </w:rPr>
        <w:t xml:space="preserve">questão da </w:t>
      </w:r>
      <w:r w:rsidR="000255FD">
        <w:rPr>
          <w:sz w:val="22"/>
        </w:rPr>
        <w:t xml:space="preserve">saúde pública. </w:t>
      </w:r>
      <w:r w:rsidR="00C82C5E">
        <w:rPr>
          <w:sz w:val="22"/>
        </w:rPr>
        <w:t xml:space="preserve">Segundo Dick (1968), </w:t>
      </w:r>
      <w:r w:rsidR="00031E76">
        <w:rPr>
          <w:sz w:val="22"/>
        </w:rPr>
        <w:t xml:space="preserve">os sistemas químicos de controle surgiram depois de 1920, sendo que após </w:t>
      </w:r>
      <w:r w:rsidR="00A66C56">
        <w:rPr>
          <w:sz w:val="22"/>
          <w:szCs w:val="22"/>
          <w:lang w:eastAsia="en-CA"/>
        </w:rPr>
        <w:t xml:space="preserve">1960 mais de 50% das ferrovias já contratavam serviços terceirizados </w:t>
      </w:r>
      <w:r w:rsidR="00C82C5E">
        <w:rPr>
          <w:sz w:val="22"/>
          <w:szCs w:val="22"/>
          <w:lang w:eastAsia="en-CA"/>
        </w:rPr>
        <w:t xml:space="preserve">de </w:t>
      </w:r>
      <w:r w:rsidR="00A66C56">
        <w:rPr>
          <w:sz w:val="22"/>
          <w:szCs w:val="22"/>
          <w:lang w:eastAsia="en-CA"/>
        </w:rPr>
        <w:t>aplicação</w:t>
      </w:r>
      <w:r w:rsidR="00C82C5E">
        <w:rPr>
          <w:sz w:val="22"/>
          <w:szCs w:val="22"/>
          <w:lang w:eastAsia="en-CA"/>
        </w:rPr>
        <w:t xml:space="preserve">. </w:t>
      </w:r>
      <w:r w:rsidR="00A66C56">
        <w:rPr>
          <w:sz w:val="22"/>
          <w:szCs w:val="22"/>
          <w:lang w:eastAsia="en-CA"/>
        </w:rPr>
        <w:t xml:space="preserve">Atualmente o controle de plantas </w:t>
      </w:r>
      <w:r w:rsidR="00A66C56">
        <w:rPr>
          <w:sz w:val="22"/>
          <w:szCs w:val="22"/>
          <w:lang w:eastAsia="en-CA"/>
        </w:rPr>
        <w:lastRenderedPageBreak/>
        <w:t xml:space="preserve">daninhas em ferrovias é primariamente realizado </w:t>
      </w:r>
      <w:r w:rsidR="00EC2308">
        <w:rPr>
          <w:sz w:val="22"/>
          <w:szCs w:val="22"/>
          <w:lang w:eastAsia="en-CA"/>
        </w:rPr>
        <w:t xml:space="preserve">pela </w:t>
      </w:r>
      <w:r w:rsidR="00A66C56">
        <w:rPr>
          <w:sz w:val="22"/>
          <w:szCs w:val="22"/>
          <w:lang w:eastAsia="en-CA"/>
        </w:rPr>
        <w:t xml:space="preserve">aplicação de herbicidas, sendo o controle mecânico usado apenas onde há restrições ao uso desses produtos. De acordo com Nogueira (2000), pulverizadores para ferrovias utilizam tecnologia similar aos equipamentos agrícolas. Segundo Antuniassi et al. (2004), poucos hectares de superfície na ferrovia podem apresentar muitos quilômetros de comprimento e, por </w:t>
      </w:r>
      <w:r w:rsidR="00EC2308">
        <w:rPr>
          <w:sz w:val="22"/>
          <w:szCs w:val="22"/>
          <w:lang w:eastAsia="en-CA"/>
        </w:rPr>
        <w:t>isso</w:t>
      </w:r>
      <w:r w:rsidR="00A66C56">
        <w:rPr>
          <w:sz w:val="22"/>
          <w:szCs w:val="22"/>
          <w:lang w:eastAsia="en-CA"/>
        </w:rPr>
        <w:t>, um elevado grau de variabilidade espacial da infestação e das característica</w:t>
      </w:r>
      <w:r w:rsidR="001A16BE">
        <w:rPr>
          <w:sz w:val="22"/>
          <w:szCs w:val="22"/>
          <w:lang w:eastAsia="en-CA"/>
        </w:rPr>
        <w:t>s</w:t>
      </w:r>
      <w:r w:rsidR="00A66C56">
        <w:rPr>
          <w:sz w:val="22"/>
          <w:szCs w:val="22"/>
          <w:lang w:eastAsia="en-CA"/>
        </w:rPr>
        <w:t xml:space="preserve"> dos solos deve ser esperado. Segundo </w:t>
      </w:r>
      <w:r w:rsidR="00EC2308">
        <w:rPr>
          <w:sz w:val="22"/>
          <w:szCs w:val="22"/>
          <w:lang w:eastAsia="en-CA"/>
        </w:rPr>
        <w:t xml:space="preserve">estes </w:t>
      </w:r>
      <w:r w:rsidR="00A66C56">
        <w:rPr>
          <w:sz w:val="22"/>
          <w:szCs w:val="22"/>
          <w:lang w:eastAsia="en-CA"/>
        </w:rPr>
        <w:t>autores, a aplicação localizada de herbicidas em ferrovias pode ajudar a reduzir o impacto ambiental do controle químico</w:t>
      </w:r>
      <w:r w:rsidR="00EC2308">
        <w:rPr>
          <w:sz w:val="22"/>
          <w:szCs w:val="22"/>
          <w:lang w:eastAsia="en-CA"/>
        </w:rPr>
        <w:t>.</w:t>
      </w:r>
      <w:r w:rsidR="00A66C56">
        <w:rPr>
          <w:sz w:val="22"/>
          <w:szCs w:val="22"/>
          <w:lang w:eastAsia="en-CA"/>
        </w:rPr>
        <w:t xml:space="preserve"> </w:t>
      </w:r>
      <w:r w:rsidR="00593CE0">
        <w:rPr>
          <w:sz w:val="22"/>
          <w:szCs w:val="22"/>
          <w:lang w:eastAsia="en-CA"/>
        </w:rPr>
        <w:t xml:space="preserve">Diversos pulverizadores foram desenvolvidos especificamente para ferrovias. </w:t>
      </w:r>
      <w:r w:rsidR="00593CE0" w:rsidRPr="00593CE0">
        <w:rPr>
          <w:sz w:val="22"/>
        </w:rPr>
        <w:t xml:space="preserve">Porcheron </w:t>
      </w:r>
      <w:r w:rsidR="00593CE0">
        <w:rPr>
          <w:sz w:val="22"/>
        </w:rPr>
        <w:t>e</w:t>
      </w:r>
      <w:r w:rsidR="00593CE0" w:rsidRPr="00593CE0">
        <w:rPr>
          <w:sz w:val="22"/>
        </w:rPr>
        <w:t xml:space="preserve"> Chavaudret (1987)</w:t>
      </w:r>
      <w:r w:rsidR="00593CE0">
        <w:rPr>
          <w:sz w:val="22"/>
        </w:rPr>
        <w:t xml:space="preserve"> relataram que o primeiro equipamento foi apresentado </w:t>
      </w:r>
      <w:r w:rsidR="00EC2308">
        <w:rPr>
          <w:sz w:val="22"/>
        </w:rPr>
        <w:t xml:space="preserve">na França </w:t>
      </w:r>
      <w:r w:rsidR="00593CE0">
        <w:rPr>
          <w:sz w:val="22"/>
        </w:rPr>
        <w:t>em 1925. Waterman et al. (1984) descreve</w:t>
      </w:r>
      <w:r w:rsidR="00EC2308">
        <w:rPr>
          <w:sz w:val="22"/>
        </w:rPr>
        <w:t>ram</w:t>
      </w:r>
      <w:r w:rsidR="00593CE0">
        <w:rPr>
          <w:sz w:val="22"/>
        </w:rPr>
        <w:t xml:space="preserve"> um sistema hidropneumático de injeção de herbicidas para ferrovias, enquanto a Railtrack (Reino Unido) utiliz</w:t>
      </w:r>
      <w:r w:rsidR="00EC2308">
        <w:rPr>
          <w:sz w:val="22"/>
        </w:rPr>
        <w:t>ou</w:t>
      </w:r>
      <w:r w:rsidR="00593CE0">
        <w:rPr>
          <w:sz w:val="22"/>
        </w:rPr>
        <w:t xml:space="preserve"> um veículo multifuncional que aplica até 4 tipos de herbicidas em doses constantes (SRI News, 2001). No Brasil, Antuniassi et al. (2001) desenvolveram um pulverizador que pode aplicar dois herbicidas em dois níveis de dose. </w:t>
      </w:r>
      <w:r w:rsidR="00C82C5E">
        <w:rPr>
          <w:sz w:val="22"/>
        </w:rPr>
        <w:t xml:space="preserve">Segundo </w:t>
      </w:r>
      <w:r w:rsidR="00593CE0">
        <w:rPr>
          <w:sz w:val="22"/>
        </w:rPr>
        <w:t xml:space="preserve">Antuniassi et al. (2004), um papel importante da agricultura de precisão é assegurar que a aplicação localizada ajude as ferrovias a se adequar às crescentes restrições ambientais. Neste contexto, </w:t>
      </w:r>
      <w:r w:rsidR="00412999">
        <w:rPr>
          <w:sz w:val="22"/>
        </w:rPr>
        <w:t>o objetivo deste trabalho foi desenvolver um sistema de aplicação de herbicidas em taxas variáveis para ferrovias.</w:t>
      </w:r>
    </w:p>
    <w:p w14:paraId="46AC82BB" w14:textId="77777777" w:rsidR="00A66C56" w:rsidRDefault="00A66C56" w:rsidP="00835DD4">
      <w:pPr>
        <w:jc w:val="both"/>
        <w:rPr>
          <w:sz w:val="22"/>
        </w:rPr>
      </w:pPr>
    </w:p>
    <w:p w14:paraId="632008FD" w14:textId="53520410" w:rsidR="002628F6" w:rsidRPr="00C50DC4" w:rsidRDefault="006D2DD8" w:rsidP="002628F6">
      <w:pPr>
        <w:jc w:val="both"/>
        <w:rPr>
          <w:sz w:val="22"/>
        </w:rPr>
      </w:pPr>
      <w:r>
        <w:rPr>
          <w:b/>
          <w:sz w:val="22"/>
        </w:rPr>
        <w:t xml:space="preserve">MATERIAL E MÉTODOS: </w:t>
      </w:r>
      <w:r w:rsidR="00C82C5E">
        <w:rPr>
          <w:sz w:val="22"/>
        </w:rPr>
        <w:t xml:space="preserve">O sistema de aplicação localizada foi baseado nas características </w:t>
      </w:r>
      <w:r w:rsidR="00922C94">
        <w:rPr>
          <w:sz w:val="22"/>
        </w:rPr>
        <w:t xml:space="preserve">descritas por Antuniassi et al. (2004) quanto a </w:t>
      </w:r>
      <w:r w:rsidR="00C82C5E">
        <w:rPr>
          <w:sz w:val="22"/>
        </w:rPr>
        <w:t xml:space="preserve">variabilidade espacial de solos e plantas daninhas </w:t>
      </w:r>
      <w:r w:rsidR="00922C94">
        <w:rPr>
          <w:sz w:val="22"/>
        </w:rPr>
        <w:t>em ferrovias. Segundo os autores, para o manejo das plantas daninhas a via deve ser dividida em três faixas, correspondentes ao lastro central de pedras e as duas faixas de solo laterais.</w:t>
      </w:r>
      <w:r w:rsidR="00B01D54">
        <w:rPr>
          <w:sz w:val="22"/>
        </w:rPr>
        <w:t xml:space="preserve"> </w:t>
      </w:r>
      <w:r w:rsidR="007C1FFA">
        <w:rPr>
          <w:iCs/>
          <w:sz w:val="22"/>
        </w:rPr>
        <w:t xml:space="preserve">O pulverizador foi projetado e construído pela Infrajato Engenharia Ltda em um projeto conjunto com a empresa Máquinas Agrícolas Jacto S.A., contando com apoio financeiro da FAPESP (Fundação de Amparo a Pesquisa do Estado de São Paulo). O equipamento é dividido em três </w:t>
      </w:r>
      <w:r w:rsidR="0072019F">
        <w:rPr>
          <w:iCs/>
          <w:sz w:val="22"/>
        </w:rPr>
        <w:t>partes</w:t>
      </w:r>
      <w:r w:rsidR="00C60A03">
        <w:rPr>
          <w:iCs/>
          <w:sz w:val="22"/>
        </w:rPr>
        <w:t xml:space="preserve"> (Figura 1</w:t>
      </w:r>
      <w:r w:rsidR="00177622">
        <w:rPr>
          <w:iCs/>
          <w:sz w:val="22"/>
        </w:rPr>
        <w:t>a</w:t>
      </w:r>
      <w:r w:rsidR="00C60A03">
        <w:rPr>
          <w:iCs/>
          <w:sz w:val="22"/>
        </w:rPr>
        <w:t>)</w:t>
      </w:r>
      <w:r w:rsidR="0072019F">
        <w:rPr>
          <w:iCs/>
          <w:sz w:val="22"/>
        </w:rPr>
        <w:t>:</w:t>
      </w:r>
      <w:r w:rsidR="007C1FFA">
        <w:rPr>
          <w:iCs/>
          <w:sz w:val="22"/>
        </w:rPr>
        <w:t xml:space="preserve"> </w:t>
      </w:r>
      <w:r w:rsidR="0072019F">
        <w:rPr>
          <w:iCs/>
          <w:sz w:val="22"/>
        </w:rPr>
        <w:t xml:space="preserve">o </w:t>
      </w:r>
      <w:r w:rsidR="0072019F" w:rsidRPr="0072019F">
        <w:rPr>
          <w:i/>
          <w:iCs/>
          <w:sz w:val="22"/>
        </w:rPr>
        <w:t xml:space="preserve">módulo de </w:t>
      </w:r>
      <w:r w:rsidR="007C1FFA" w:rsidRPr="0072019F">
        <w:rPr>
          <w:i/>
          <w:iCs/>
          <w:sz w:val="22"/>
        </w:rPr>
        <w:t>comando</w:t>
      </w:r>
      <w:r w:rsidR="0072019F">
        <w:rPr>
          <w:iCs/>
          <w:sz w:val="22"/>
        </w:rPr>
        <w:t xml:space="preserve"> compreende a cabine, o motor Diesel, o sistema de acionamento por fluído hidráulico, o sistema de pulverização e todos os componentes eletrônicos; o </w:t>
      </w:r>
      <w:r w:rsidR="0072019F" w:rsidRPr="0072019F">
        <w:rPr>
          <w:i/>
          <w:iCs/>
          <w:sz w:val="22"/>
        </w:rPr>
        <w:t>módulo de defensivos</w:t>
      </w:r>
      <w:r w:rsidR="0072019F">
        <w:rPr>
          <w:iCs/>
          <w:sz w:val="22"/>
        </w:rPr>
        <w:t xml:space="preserve"> engloba os sistemas de injeção e os tanques de herbicidas e o </w:t>
      </w:r>
      <w:r w:rsidR="0072019F" w:rsidRPr="0072019F">
        <w:rPr>
          <w:i/>
          <w:iCs/>
          <w:sz w:val="22"/>
        </w:rPr>
        <w:t>módulo de água</w:t>
      </w:r>
      <w:r w:rsidR="0072019F">
        <w:rPr>
          <w:iCs/>
          <w:sz w:val="22"/>
        </w:rPr>
        <w:t xml:space="preserve"> contém um tanque de água e o sistema de abastecimento de produtos com lavador de embalagens. Os módulos são fixados entre si e posicionados sobre um vagão</w:t>
      </w:r>
      <w:r w:rsidR="00C50DC4">
        <w:rPr>
          <w:iCs/>
          <w:sz w:val="22"/>
        </w:rPr>
        <w:t>-</w:t>
      </w:r>
      <w:r w:rsidR="0072019F">
        <w:rPr>
          <w:iCs/>
          <w:sz w:val="22"/>
        </w:rPr>
        <w:t>prancha que é tracionado pela locomotiva</w:t>
      </w:r>
      <w:r w:rsidR="00177622">
        <w:rPr>
          <w:iCs/>
          <w:sz w:val="22"/>
        </w:rPr>
        <w:t xml:space="preserve"> (Figura 1b)</w:t>
      </w:r>
      <w:r w:rsidR="0072019F">
        <w:rPr>
          <w:iCs/>
          <w:sz w:val="22"/>
        </w:rPr>
        <w:t>. A composição completa possui ainda um vagão tanque de 36000 L, um depósito de herbicidas e um dormitório/restaurante.</w:t>
      </w:r>
      <w:r w:rsidR="002628F6">
        <w:rPr>
          <w:iCs/>
          <w:sz w:val="22"/>
        </w:rPr>
        <w:t xml:space="preserve"> </w:t>
      </w:r>
      <w:r w:rsidR="002628F6" w:rsidRPr="00C50DC4">
        <w:rPr>
          <w:sz w:val="22"/>
        </w:rPr>
        <w:t xml:space="preserve">O sistema de pulverização é acionado por </w:t>
      </w:r>
      <w:r w:rsidR="002628F6">
        <w:rPr>
          <w:sz w:val="22"/>
        </w:rPr>
        <w:t xml:space="preserve">sete </w:t>
      </w:r>
      <w:r w:rsidR="002628F6" w:rsidRPr="00C50DC4">
        <w:rPr>
          <w:sz w:val="22"/>
        </w:rPr>
        <w:t>conjunto</w:t>
      </w:r>
      <w:r w:rsidR="002628F6">
        <w:rPr>
          <w:sz w:val="22"/>
        </w:rPr>
        <w:t>s</w:t>
      </w:r>
      <w:r w:rsidR="002628F6" w:rsidRPr="00C50DC4">
        <w:rPr>
          <w:sz w:val="22"/>
        </w:rPr>
        <w:t xml:space="preserve"> de </w:t>
      </w:r>
      <w:r w:rsidR="002628F6">
        <w:rPr>
          <w:sz w:val="22"/>
        </w:rPr>
        <w:t xml:space="preserve">bombas e </w:t>
      </w:r>
      <w:r w:rsidR="002628F6" w:rsidRPr="00C50DC4">
        <w:rPr>
          <w:sz w:val="22"/>
        </w:rPr>
        <w:t>motores hidr</w:t>
      </w:r>
      <w:r w:rsidR="002628F6">
        <w:rPr>
          <w:sz w:val="22"/>
        </w:rPr>
        <w:t>áulicos ligados ao motor Diesel. Três motores são usados para acionar as bombas de pulverização, outros três acionam os sistemas de agitação nos tanques de herbicida e o último aciona uma bomba que é usada para transferir água do vagão-tanque para o pulverizador. As três linhas de pulverização possuem bombas com vazão máxima de 75 L m</w:t>
      </w:r>
      <w:r w:rsidR="002628F6">
        <w:rPr>
          <w:sz w:val="22"/>
          <w:vertAlign w:val="superscript"/>
        </w:rPr>
        <w:t>-1</w:t>
      </w:r>
      <w:r w:rsidR="002628F6">
        <w:rPr>
          <w:sz w:val="22"/>
        </w:rPr>
        <w:t xml:space="preserve"> e são dotadas de controle eletrônico de fluxo. Desta forma é possível aplicar volumes de calda diferentes entre as três faixas. Cada linha contém um sistema de injeção com duas bombas e dois tanques de herbicidas, sendo um deles equipado com agitador mecânico para possibilitar a pré-mistura de herbicidas sólidos. A barra de pulverização é dividida em três seções, de acordo com as faixas da via, correspondendo a uma barra central com pontas de jato plano com indução de ar e duas barras laterais com pontas de jato descentrado. </w:t>
      </w:r>
      <w:r w:rsidR="00B01D54">
        <w:rPr>
          <w:sz w:val="22"/>
        </w:rPr>
        <w:t>Um software foi desenvolvido com Delphi 5 para gerenciar o mapeamento das plantas daninhas, o sistema de elaboração dos mapas de prescrição e o controle dos parâmetros da aplicação. O sistema utiliza um receptor GPS Satloc SLX com correção e-Dif e computadores de bordo para controlar os sistemas de injeção e pulverização. A rotina de suporte a decisão foi desenvolvida com uma câmera digital usada para coletar imagens da via antes das aplicações, enquanto os dados do GPS são gravados na trilha de som da câmera através de uma interface DTMF (</w:t>
      </w:r>
      <w:r w:rsidR="00B01D54" w:rsidRPr="00B87291">
        <w:rPr>
          <w:sz w:val="22"/>
          <w:szCs w:val="22"/>
          <w:lang w:eastAsia="en-CA"/>
        </w:rPr>
        <w:t>dual-tone multi-frequency</w:t>
      </w:r>
      <w:r w:rsidR="00B01D54">
        <w:rPr>
          <w:sz w:val="22"/>
          <w:szCs w:val="22"/>
          <w:lang w:eastAsia="en-CA"/>
        </w:rPr>
        <w:t xml:space="preserve">). O operador decide antes da operação todos os parâmetros através da visualização do vídeo enquanto a reprodução da trilha de som devolve o posicionamento geográfico ao computador através da interface. Durante a observação das imagens o operador pode também utilizar um teclado para definir doses e produtos. Este pré-processamento permite que os mapas de tratamentos possam incluir dados de variabilidade das plantas, do solo e restrições locais ao controle químico. Os mapas de prescrição são elaborados em três etapas: na primeira demarcam-se as áreas de restrição de aplicação, como as margens de rios, por exemplo, numa rotina realizada apenas na primeira aplicação de um trecho; na segunda etapa demarcam-se as áreas cuja variabilidade está ligada a fatores menos dependentes do tempo, como solo e clima e na terceira demarcam-se as áreas cuja variabilidade é mais dependente do tempo, como as manchas de plantas daninhas e eventuais restrições transitórias para a aplicação. Ao final, o mapa de prescrição é </w:t>
      </w:r>
      <w:r w:rsidR="00B01D54">
        <w:rPr>
          <w:sz w:val="22"/>
          <w:szCs w:val="22"/>
          <w:lang w:eastAsia="en-CA"/>
        </w:rPr>
        <w:lastRenderedPageBreak/>
        <w:t>uma combinação de todos estes fatores, considerados dentro de uma estratégia global de controle. Após este processo o mapa é carregado no computador de bordo e a aplicação é controlada pelo software, o qual avalia a posição atual do pulverizador na via e compara com o mapa. Este processo considera uma equação de tempo de resposta do tipo “look ahead” baseada nos tempos de resposta da injeção, do controle da pulverização e da velocidade de deslocamento. Um último módulo registra as aplicações para elaboração de mapas “as applied”. O sistema foi avaliado ao longo de 1223 km de aplicações em SP e MS durante 12 dias de trabalho. De acordo com a estratégia de controle o sistema foi ajustado para aplicar entre 3,75 e 7,5 L ha</w:t>
      </w:r>
      <w:r w:rsidR="00B01D54">
        <w:rPr>
          <w:sz w:val="22"/>
          <w:szCs w:val="22"/>
          <w:vertAlign w:val="superscript"/>
          <w:lang w:eastAsia="en-CA"/>
        </w:rPr>
        <w:t>-1</w:t>
      </w:r>
      <w:r w:rsidR="00B01D54">
        <w:rPr>
          <w:sz w:val="22"/>
          <w:szCs w:val="22"/>
          <w:lang w:eastAsia="en-CA"/>
        </w:rPr>
        <w:t xml:space="preserve"> de glifosat</w:t>
      </w:r>
      <w:r w:rsidR="00491D8C">
        <w:rPr>
          <w:sz w:val="22"/>
          <w:szCs w:val="22"/>
          <w:lang w:eastAsia="en-CA"/>
        </w:rPr>
        <w:t>o</w:t>
      </w:r>
      <w:r w:rsidR="00B01D54">
        <w:rPr>
          <w:sz w:val="22"/>
          <w:szCs w:val="22"/>
          <w:lang w:eastAsia="en-CA"/>
        </w:rPr>
        <w:t>, com volume de calda de 120 L ha</w:t>
      </w:r>
      <w:r w:rsidR="00B01D54">
        <w:rPr>
          <w:sz w:val="22"/>
          <w:szCs w:val="22"/>
          <w:vertAlign w:val="superscript"/>
          <w:lang w:eastAsia="en-CA"/>
        </w:rPr>
        <w:t>-1</w:t>
      </w:r>
      <w:r w:rsidR="00B01D54">
        <w:rPr>
          <w:sz w:val="22"/>
          <w:szCs w:val="22"/>
          <w:lang w:eastAsia="en-CA"/>
        </w:rPr>
        <w:t xml:space="preserve"> considerando uma largura total de 7 m. Para avaliação da acurácia espacial as distâncias entre a posição real do pulverizador durante a aplicação (registradas no mapa “as applied”) e as posições equivalentes estimadas no mapa de prescrição foram calculadas para um trecho de 1500 m de via, com dados coletados na frequ</w:t>
      </w:r>
      <w:r w:rsidR="008A5275">
        <w:rPr>
          <w:sz w:val="22"/>
          <w:szCs w:val="22"/>
          <w:lang w:eastAsia="en-CA"/>
        </w:rPr>
        <w:t>ê</w:t>
      </w:r>
      <w:r w:rsidR="00B01D54">
        <w:rPr>
          <w:sz w:val="22"/>
          <w:szCs w:val="22"/>
          <w:lang w:eastAsia="en-CA"/>
        </w:rPr>
        <w:t>ncia de 1 Hz.</w:t>
      </w:r>
    </w:p>
    <w:p w14:paraId="5F05AF92" w14:textId="77777777" w:rsidR="00C82C5E" w:rsidRPr="00C81525" w:rsidRDefault="000D5646" w:rsidP="0072019F">
      <w:pPr>
        <w:rPr>
          <w:sz w:val="22"/>
        </w:rPr>
      </w:pPr>
      <w:r w:rsidRPr="00C82C5E">
        <w:rPr>
          <w:noProof/>
          <w:sz w:val="22"/>
        </w:rPr>
        <w:drawing>
          <wp:inline distT="0" distB="0" distL="0" distR="0" wp14:anchorId="52B0A2AA" wp14:editId="5D5D2AF9">
            <wp:extent cx="2695575" cy="2026920"/>
            <wp:effectExtent l="0" t="0" r="0" b="0"/>
            <wp:docPr id="1" name="Imagem 1" descr="DSC03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0300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5575" cy="2026920"/>
                    </a:xfrm>
                    <a:prstGeom prst="rect">
                      <a:avLst/>
                    </a:prstGeom>
                    <a:noFill/>
                    <a:ln>
                      <a:noFill/>
                    </a:ln>
                  </pic:spPr>
                </pic:pic>
              </a:graphicData>
            </a:graphic>
          </wp:inline>
        </w:drawing>
      </w:r>
      <w:r w:rsidR="00C82C5E" w:rsidRPr="00177622">
        <w:rPr>
          <w:sz w:val="22"/>
        </w:rPr>
        <w:t xml:space="preserve"> </w:t>
      </w:r>
      <w:r w:rsidRPr="00C82C5E">
        <w:rPr>
          <w:noProof/>
          <w:sz w:val="22"/>
        </w:rPr>
        <w:drawing>
          <wp:inline distT="0" distB="0" distL="0" distR="0" wp14:anchorId="5A467CC7" wp14:editId="5D2DD4D4">
            <wp:extent cx="2695575" cy="2026920"/>
            <wp:effectExtent l="0" t="0" r="0" b="0"/>
            <wp:docPr id="2" name="Imagem 2" descr="DSC03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0307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5575" cy="2026920"/>
                    </a:xfrm>
                    <a:prstGeom prst="rect">
                      <a:avLst/>
                    </a:prstGeom>
                    <a:noFill/>
                    <a:ln>
                      <a:noFill/>
                    </a:ln>
                  </pic:spPr>
                </pic:pic>
              </a:graphicData>
            </a:graphic>
          </wp:inline>
        </w:drawing>
      </w:r>
    </w:p>
    <w:p w14:paraId="782D4FD3" w14:textId="77777777" w:rsidR="00177622" w:rsidRPr="00177622" w:rsidRDefault="00177622" w:rsidP="00177622">
      <w:pPr>
        <w:tabs>
          <w:tab w:val="left" w:pos="2268"/>
          <w:tab w:val="left" w:pos="6663"/>
        </w:tabs>
        <w:jc w:val="left"/>
        <w:rPr>
          <w:sz w:val="22"/>
        </w:rPr>
      </w:pPr>
      <w:r w:rsidRPr="00C81525">
        <w:rPr>
          <w:sz w:val="22"/>
        </w:rPr>
        <w:tab/>
      </w:r>
      <w:r w:rsidRPr="00177622">
        <w:rPr>
          <w:sz w:val="22"/>
        </w:rPr>
        <w:t>(a)</w:t>
      </w:r>
      <w:r w:rsidRPr="00177622">
        <w:rPr>
          <w:sz w:val="22"/>
        </w:rPr>
        <w:tab/>
        <w:t>(b)</w:t>
      </w:r>
    </w:p>
    <w:p w14:paraId="7D5C3F0B" w14:textId="77777777" w:rsidR="0072019F" w:rsidRDefault="0072019F" w:rsidP="0072019F">
      <w:pPr>
        <w:tabs>
          <w:tab w:val="left" w:pos="1134"/>
        </w:tabs>
        <w:ind w:left="1134" w:hanging="1134"/>
        <w:jc w:val="both"/>
        <w:rPr>
          <w:sz w:val="22"/>
        </w:rPr>
      </w:pPr>
      <w:r>
        <w:rPr>
          <w:sz w:val="22"/>
        </w:rPr>
        <w:t xml:space="preserve">FIGURA </w:t>
      </w:r>
      <w:r w:rsidR="00C60A03">
        <w:rPr>
          <w:sz w:val="22"/>
        </w:rPr>
        <w:t>1</w:t>
      </w:r>
      <w:r>
        <w:rPr>
          <w:sz w:val="22"/>
        </w:rPr>
        <w:t>.</w:t>
      </w:r>
      <w:r>
        <w:rPr>
          <w:sz w:val="22"/>
        </w:rPr>
        <w:tab/>
        <w:t>O pulverizador é fixado num vagão-prancha (</w:t>
      </w:r>
      <w:r w:rsidR="00177622">
        <w:rPr>
          <w:sz w:val="22"/>
        </w:rPr>
        <w:t>a</w:t>
      </w:r>
      <w:r>
        <w:rPr>
          <w:sz w:val="22"/>
        </w:rPr>
        <w:t>) para ser tracionado por uma locomotiva</w:t>
      </w:r>
      <w:r w:rsidR="00177622">
        <w:rPr>
          <w:sz w:val="22"/>
        </w:rPr>
        <w:t xml:space="preserve"> (b)</w:t>
      </w:r>
      <w:r>
        <w:rPr>
          <w:sz w:val="22"/>
        </w:rPr>
        <w:t>, que também traciona um vagão dormitório/restaurante, um depósito de herbicidas</w:t>
      </w:r>
      <w:r w:rsidR="00177622">
        <w:rPr>
          <w:sz w:val="22"/>
        </w:rPr>
        <w:t xml:space="preserve"> </w:t>
      </w:r>
      <w:r>
        <w:rPr>
          <w:sz w:val="22"/>
        </w:rPr>
        <w:t>e um tanque com 36000 L de água.</w:t>
      </w:r>
    </w:p>
    <w:p w14:paraId="56EB90B1" w14:textId="77777777" w:rsidR="00C82C5E" w:rsidRDefault="00C82C5E" w:rsidP="00BF7BFE">
      <w:pPr>
        <w:jc w:val="both"/>
        <w:rPr>
          <w:sz w:val="22"/>
        </w:rPr>
      </w:pPr>
    </w:p>
    <w:p w14:paraId="261AAE58" w14:textId="77777777" w:rsidR="00E87180" w:rsidRDefault="006D2DD8" w:rsidP="00031E76">
      <w:pPr>
        <w:jc w:val="both"/>
        <w:rPr>
          <w:sz w:val="22"/>
        </w:rPr>
      </w:pPr>
      <w:r>
        <w:rPr>
          <w:b/>
          <w:sz w:val="22"/>
        </w:rPr>
        <w:t>RESULTADOS E DISCUSSÃO</w:t>
      </w:r>
      <w:r w:rsidRPr="004B1F6C">
        <w:rPr>
          <w:b/>
          <w:sz w:val="22"/>
        </w:rPr>
        <w:t>:</w:t>
      </w:r>
      <w:r>
        <w:rPr>
          <w:b/>
          <w:sz w:val="22"/>
        </w:rPr>
        <w:t xml:space="preserve"> </w:t>
      </w:r>
      <w:r w:rsidR="00AE5AB7">
        <w:rPr>
          <w:sz w:val="22"/>
        </w:rPr>
        <w:t>O</w:t>
      </w:r>
      <w:r w:rsidR="00C60A03">
        <w:rPr>
          <w:sz w:val="22"/>
        </w:rPr>
        <w:t xml:space="preserve">s parâmetros operacionais </w:t>
      </w:r>
      <w:r w:rsidR="00AE5AB7">
        <w:rPr>
          <w:sz w:val="22"/>
        </w:rPr>
        <w:t xml:space="preserve">foram </w:t>
      </w:r>
      <w:r w:rsidR="00C60A03">
        <w:rPr>
          <w:sz w:val="22"/>
        </w:rPr>
        <w:t xml:space="preserve">coletados em 12 dias de trabalho </w:t>
      </w:r>
      <w:r w:rsidR="00AE5AB7">
        <w:rPr>
          <w:sz w:val="22"/>
        </w:rPr>
        <w:t xml:space="preserve">ao longo de </w:t>
      </w:r>
      <w:r w:rsidR="00C60A03">
        <w:rPr>
          <w:sz w:val="22"/>
        </w:rPr>
        <w:t xml:space="preserve">1223 km de ferrovias em SP e MS. A média de velocidade foi de </w:t>
      </w:r>
      <w:r w:rsidR="00C60A03" w:rsidRPr="00C60A03">
        <w:rPr>
          <w:sz w:val="22"/>
        </w:rPr>
        <w:t>20 km h</w:t>
      </w:r>
      <w:r w:rsidR="00C60A03" w:rsidRPr="00C60A03">
        <w:rPr>
          <w:sz w:val="22"/>
          <w:vertAlign w:val="superscript"/>
        </w:rPr>
        <w:t>-1</w:t>
      </w:r>
      <w:r w:rsidR="00C60A03" w:rsidRPr="00C60A03">
        <w:rPr>
          <w:sz w:val="22"/>
        </w:rPr>
        <w:t xml:space="preserve">, valor </w:t>
      </w:r>
      <w:r w:rsidR="00C60A03">
        <w:rPr>
          <w:sz w:val="22"/>
        </w:rPr>
        <w:t>significativamente menor do que o máximo planejado (</w:t>
      </w:r>
      <w:r w:rsidR="00C60A03" w:rsidRPr="00C60A03">
        <w:rPr>
          <w:sz w:val="22"/>
        </w:rPr>
        <w:t>60 km h</w:t>
      </w:r>
      <w:r w:rsidR="00C60A03" w:rsidRPr="00C60A03">
        <w:rPr>
          <w:sz w:val="22"/>
          <w:vertAlign w:val="superscript"/>
        </w:rPr>
        <w:t>-1</w:t>
      </w:r>
      <w:r w:rsidR="00C60A03">
        <w:rPr>
          <w:sz w:val="22"/>
        </w:rPr>
        <w:t xml:space="preserve">). Este valor reduzido ocorreu em função das restrições de tráfego das vias. O tempo </w:t>
      </w:r>
      <w:r w:rsidR="00AE5AB7">
        <w:rPr>
          <w:sz w:val="22"/>
        </w:rPr>
        <w:t xml:space="preserve">médio </w:t>
      </w:r>
      <w:r w:rsidR="00C60A03">
        <w:rPr>
          <w:sz w:val="22"/>
        </w:rPr>
        <w:t xml:space="preserve">diário de pulverização </w:t>
      </w:r>
      <w:r w:rsidR="00031E76">
        <w:rPr>
          <w:sz w:val="22"/>
        </w:rPr>
        <w:t xml:space="preserve">foi </w:t>
      </w:r>
      <w:r w:rsidR="00C60A03">
        <w:rPr>
          <w:sz w:val="22"/>
        </w:rPr>
        <w:t xml:space="preserve">de 5 horas, valor que reflete as restrições climáticas da aplicação na época de realização do trabalho, visto que a pulverização somente foi realizada considerando-se os limites de </w:t>
      </w:r>
      <w:r w:rsidR="00C60A03" w:rsidRPr="00C60A03">
        <w:rPr>
          <w:sz w:val="22"/>
        </w:rPr>
        <w:t>30</w:t>
      </w:r>
      <w:r w:rsidR="00C60A03" w:rsidRPr="00C60A03">
        <w:rPr>
          <w:sz w:val="22"/>
          <w:vertAlign w:val="superscript"/>
        </w:rPr>
        <w:t>o</w:t>
      </w:r>
      <w:r w:rsidR="00C60A03" w:rsidRPr="00C60A03">
        <w:rPr>
          <w:sz w:val="22"/>
        </w:rPr>
        <w:t xml:space="preserve">C, 50% </w:t>
      </w:r>
      <w:r w:rsidR="00C60A03">
        <w:rPr>
          <w:sz w:val="22"/>
        </w:rPr>
        <w:t xml:space="preserve">de umidade relativa e vento de até </w:t>
      </w:r>
      <w:r w:rsidR="00C60A03" w:rsidRPr="00C60A03">
        <w:rPr>
          <w:sz w:val="22"/>
        </w:rPr>
        <w:t>10 km h</w:t>
      </w:r>
      <w:r w:rsidR="00C60A03" w:rsidRPr="00C60A03">
        <w:rPr>
          <w:sz w:val="22"/>
          <w:vertAlign w:val="superscript"/>
        </w:rPr>
        <w:t>-1</w:t>
      </w:r>
      <w:r w:rsidR="00C60A03">
        <w:rPr>
          <w:sz w:val="22"/>
        </w:rPr>
        <w:t xml:space="preserve"> (Nogueira, 2000). O regime de trabalho de cerca de 100 km por dia foi considerado adequado pelos gestores da ferrovia</w:t>
      </w:r>
      <w:r w:rsidR="00031E76">
        <w:rPr>
          <w:sz w:val="22"/>
        </w:rPr>
        <w:t xml:space="preserve">. </w:t>
      </w:r>
      <w:r w:rsidR="00B5137F">
        <w:rPr>
          <w:sz w:val="22"/>
        </w:rPr>
        <w:t xml:space="preserve">O planejamento da aplicação previu a variação da dose entre </w:t>
      </w:r>
      <w:r w:rsidR="00B5137F" w:rsidRPr="00B5137F">
        <w:rPr>
          <w:sz w:val="22"/>
        </w:rPr>
        <w:t>3</w:t>
      </w:r>
      <w:r w:rsidR="00B5137F">
        <w:rPr>
          <w:sz w:val="22"/>
        </w:rPr>
        <w:t>,</w:t>
      </w:r>
      <w:r w:rsidR="00B5137F" w:rsidRPr="00B5137F">
        <w:rPr>
          <w:sz w:val="22"/>
        </w:rPr>
        <w:t>75 to 7</w:t>
      </w:r>
      <w:r w:rsidR="00B5137F">
        <w:rPr>
          <w:sz w:val="22"/>
        </w:rPr>
        <w:t>,</w:t>
      </w:r>
      <w:r w:rsidR="00B5137F" w:rsidRPr="00B5137F">
        <w:rPr>
          <w:sz w:val="22"/>
        </w:rPr>
        <w:t>5 L ha</w:t>
      </w:r>
      <w:r w:rsidR="00B5137F" w:rsidRPr="00B5137F">
        <w:rPr>
          <w:sz w:val="22"/>
          <w:vertAlign w:val="superscript"/>
        </w:rPr>
        <w:t>-1</w:t>
      </w:r>
      <w:r w:rsidR="00B5137F" w:rsidRPr="00B5137F">
        <w:rPr>
          <w:sz w:val="22"/>
        </w:rPr>
        <w:t>,</w:t>
      </w:r>
      <w:r w:rsidR="00B5137F">
        <w:rPr>
          <w:sz w:val="22"/>
        </w:rPr>
        <w:t xml:space="preserve"> enquanto o consumo final ficou em 6,01 </w:t>
      </w:r>
      <w:r w:rsidR="00B5137F" w:rsidRPr="00B5137F">
        <w:rPr>
          <w:sz w:val="22"/>
        </w:rPr>
        <w:t>L ha</w:t>
      </w:r>
      <w:r w:rsidR="00B5137F" w:rsidRPr="00B5137F">
        <w:rPr>
          <w:sz w:val="22"/>
          <w:vertAlign w:val="superscript"/>
        </w:rPr>
        <w:t>-1</w:t>
      </w:r>
      <w:r w:rsidR="00031E76">
        <w:rPr>
          <w:sz w:val="22"/>
        </w:rPr>
        <w:t xml:space="preserve"> (Tabela 1)</w:t>
      </w:r>
      <w:r w:rsidR="00B5137F">
        <w:rPr>
          <w:sz w:val="22"/>
        </w:rPr>
        <w:t xml:space="preserve">. Comparando-se a dose máxima (que seria utilizada em uma aplicação de dose constante) com a média, obteve-se uma economia em torno de 20%. Este valor é compatível com dados apresentados por </w:t>
      </w:r>
      <w:r w:rsidR="00B5137F" w:rsidRPr="00B5137F">
        <w:rPr>
          <w:sz w:val="22"/>
        </w:rPr>
        <w:t xml:space="preserve">Gerhards </w:t>
      </w:r>
      <w:r w:rsidR="00B5137F">
        <w:rPr>
          <w:sz w:val="22"/>
        </w:rPr>
        <w:t>e</w:t>
      </w:r>
      <w:r w:rsidR="00B5137F" w:rsidRPr="00B5137F">
        <w:rPr>
          <w:sz w:val="22"/>
        </w:rPr>
        <w:t xml:space="preserve"> Sokefeld (2001) </w:t>
      </w:r>
      <w:r w:rsidR="00B5137F">
        <w:rPr>
          <w:sz w:val="22"/>
        </w:rPr>
        <w:t xml:space="preserve">e </w:t>
      </w:r>
      <w:r w:rsidR="00B5137F" w:rsidRPr="00B5137F">
        <w:rPr>
          <w:sz w:val="22"/>
        </w:rPr>
        <w:t>Antuniassi et al. (2005),</w:t>
      </w:r>
      <w:r w:rsidR="00B5137F">
        <w:rPr>
          <w:sz w:val="22"/>
        </w:rPr>
        <w:t xml:space="preserve"> que apresentaram faixas de economia entre 11 e 92% e 9,7 e 33,6%, respectivamente. A acurácia do sistema de injeção foi observada pela taxa de erro de -1,2%, valor que pode ser considerado adequado de acordo com Miller et al. (1997).</w:t>
      </w:r>
    </w:p>
    <w:p w14:paraId="0DD2E341" w14:textId="193A1DB9" w:rsidR="00AD232F" w:rsidRDefault="00AD232F">
      <w:pPr>
        <w:jc w:val="left"/>
        <w:rPr>
          <w:sz w:val="22"/>
        </w:rPr>
      </w:pPr>
    </w:p>
    <w:p w14:paraId="3D157FC4" w14:textId="31A4796C" w:rsidR="00AE5AB7" w:rsidRDefault="00AE5AB7" w:rsidP="00AE5AB7">
      <w:pPr>
        <w:tabs>
          <w:tab w:val="left" w:pos="1134"/>
        </w:tabs>
        <w:ind w:left="1134" w:hanging="1134"/>
        <w:jc w:val="both"/>
        <w:rPr>
          <w:sz w:val="22"/>
        </w:rPr>
      </w:pPr>
      <w:r>
        <w:rPr>
          <w:sz w:val="22"/>
        </w:rPr>
        <w:t>TABELA 1.</w:t>
      </w:r>
      <w:r>
        <w:rPr>
          <w:sz w:val="22"/>
        </w:rPr>
        <w:tab/>
        <w:t>Consumo de herbicida em 1223 km de ferrovias em SP e MS, Brasil Ferrovias S.A.</w:t>
      </w:r>
    </w:p>
    <w:tbl>
      <w:tblPr>
        <w:tblStyle w:val="Tabelacomgrade"/>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4"/>
        <w:gridCol w:w="3942"/>
      </w:tblGrid>
      <w:tr w:rsidR="00AD232F" w14:paraId="19DD835A" w14:textId="77777777" w:rsidTr="0006675F">
        <w:tc>
          <w:tcPr>
            <w:tcW w:w="5124" w:type="dxa"/>
            <w:tcBorders>
              <w:top w:val="single" w:sz="4" w:space="0" w:color="auto"/>
              <w:bottom w:val="single" w:sz="4" w:space="0" w:color="auto"/>
            </w:tcBorders>
          </w:tcPr>
          <w:p w14:paraId="5F3DA48A" w14:textId="1AFCFED8" w:rsidR="00AD232F" w:rsidRDefault="00AD232F" w:rsidP="0006675F">
            <w:pPr>
              <w:tabs>
                <w:tab w:val="left" w:pos="1134"/>
              </w:tabs>
              <w:rPr>
                <w:sz w:val="22"/>
              </w:rPr>
            </w:pPr>
            <w:r>
              <w:rPr>
                <w:sz w:val="22"/>
              </w:rPr>
              <w:t>Consumo de herbicida</w:t>
            </w:r>
          </w:p>
        </w:tc>
        <w:tc>
          <w:tcPr>
            <w:tcW w:w="3942" w:type="dxa"/>
            <w:tcBorders>
              <w:top w:val="single" w:sz="4" w:space="0" w:color="auto"/>
              <w:bottom w:val="single" w:sz="4" w:space="0" w:color="auto"/>
            </w:tcBorders>
          </w:tcPr>
          <w:p w14:paraId="5ADE367F" w14:textId="270B86B5" w:rsidR="00AD232F" w:rsidRPr="00AD232F" w:rsidRDefault="00AD232F" w:rsidP="0006675F">
            <w:pPr>
              <w:tabs>
                <w:tab w:val="left" w:pos="1134"/>
              </w:tabs>
              <w:rPr>
                <w:sz w:val="22"/>
                <w:vertAlign w:val="superscript"/>
              </w:rPr>
            </w:pPr>
            <w:r>
              <w:rPr>
                <w:sz w:val="22"/>
              </w:rPr>
              <w:t>L ha</w:t>
            </w:r>
            <w:r>
              <w:rPr>
                <w:sz w:val="22"/>
                <w:vertAlign w:val="superscript"/>
              </w:rPr>
              <w:t>-1</w:t>
            </w:r>
          </w:p>
        </w:tc>
      </w:tr>
      <w:tr w:rsidR="00AD232F" w14:paraId="2AF4249C" w14:textId="77777777" w:rsidTr="0006675F">
        <w:tc>
          <w:tcPr>
            <w:tcW w:w="5124" w:type="dxa"/>
            <w:tcBorders>
              <w:top w:val="single" w:sz="4" w:space="0" w:color="auto"/>
            </w:tcBorders>
          </w:tcPr>
          <w:p w14:paraId="6204C5AC" w14:textId="2AAAD3C9" w:rsidR="00AD232F" w:rsidRDefault="0006675F" w:rsidP="0006675F">
            <w:pPr>
              <w:tabs>
                <w:tab w:val="left" w:pos="1134"/>
              </w:tabs>
              <w:rPr>
                <w:sz w:val="22"/>
              </w:rPr>
            </w:pPr>
            <w:r>
              <w:rPr>
                <w:sz w:val="22"/>
              </w:rPr>
              <w:t>Prescrição máxima</w:t>
            </w:r>
          </w:p>
        </w:tc>
        <w:tc>
          <w:tcPr>
            <w:tcW w:w="3942" w:type="dxa"/>
            <w:tcBorders>
              <w:top w:val="single" w:sz="4" w:space="0" w:color="auto"/>
            </w:tcBorders>
          </w:tcPr>
          <w:p w14:paraId="6C20373E" w14:textId="44E3AE35" w:rsidR="00AD232F" w:rsidRDefault="00AD232F" w:rsidP="0006675F">
            <w:pPr>
              <w:tabs>
                <w:tab w:val="left" w:pos="1134"/>
              </w:tabs>
              <w:rPr>
                <w:sz w:val="22"/>
              </w:rPr>
            </w:pPr>
            <w:r>
              <w:rPr>
                <w:sz w:val="22"/>
              </w:rPr>
              <w:t>7,5</w:t>
            </w:r>
            <w:r w:rsidR="0006675F">
              <w:rPr>
                <w:sz w:val="22"/>
              </w:rPr>
              <w:t>0 (a)</w:t>
            </w:r>
          </w:p>
        </w:tc>
      </w:tr>
      <w:tr w:rsidR="00AD232F" w14:paraId="703DD880" w14:textId="77777777" w:rsidTr="0006675F">
        <w:tc>
          <w:tcPr>
            <w:tcW w:w="5124" w:type="dxa"/>
          </w:tcPr>
          <w:p w14:paraId="732D3B7A" w14:textId="403A9D99" w:rsidR="00AD232F" w:rsidRDefault="0006675F" w:rsidP="0006675F">
            <w:pPr>
              <w:tabs>
                <w:tab w:val="left" w:pos="1134"/>
              </w:tabs>
              <w:rPr>
                <w:sz w:val="22"/>
              </w:rPr>
            </w:pPr>
            <w:r>
              <w:rPr>
                <w:sz w:val="22"/>
              </w:rPr>
              <w:t>Prescrição mínima</w:t>
            </w:r>
          </w:p>
        </w:tc>
        <w:tc>
          <w:tcPr>
            <w:tcW w:w="3942" w:type="dxa"/>
          </w:tcPr>
          <w:p w14:paraId="294FAA1D" w14:textId="470B87D3" w:rsidR="00AD232F" w:rsidRDefault="00AD232F" w:rsidP="0006675F">
            <w:pPr>
              <w:tabs>
                <w:tab w:val="left" w:pos="1134"/>
              </w:tabs>
              <w:rPr>
                <w:sz w:val="22"/>
              </w:rPr>
            </w:pPr>
            <w:r>
              <w:rPr>
                <w:sz w:val="22"/>
              </w:rPr>
              <w:t>3,75</w:t>
            </w:r>
          </w:p>
        </w:tc>
      </w:tr>
      <w:tr w:rsidR="00AD232F" w14:paraId="0E8F35CA" w14:textId="77777777" w:rsidTr="0006675F">
        <w:tc>
          <w:tcPr>
            <w:tcW w:w="5124" w:type="dxa"/>
          </w:tcPr>
          <w:p w14:paraId="0FA788A9" w14:textId="22CDABFC" w:rsidR="00AD232F" w:rsidRDefault="0006675F" w:rsidP="0006675F">
            <w:pPr>
              <w:tabs>
                <w:tab w:val="left" w:pos="1134"/>
              </w:tabs>
              <w:rPr>
                <w:sz w:val="22"/>
              </w:rPr>
            </w:pPr>
            <w:r>
              <w:rPr>
                <w:sz w:val="22"/>
              </w:rPr>
              <w:t>Consumo médio real</w:t>
            </w:r>
          </w:p>
        </w:tc>
        <w:tc>
          <w:tcPr>
            <w:tcW w:w="3942" w:type="dxa"/>
          </w:tcPr>
          <w:p w14:paraId="29326D13" w14:textId="50CC6C10" w:rsidR="00AD232F" w:rsidRDefault="00AD232F" w:rsidP="0006675F">
            <w:pPr>
              <w:tabs>
                <w:tab w:val="left" w:pos="1134"/>
              </w:tabs>
              <w:rPr>
                <w:sz w:val="22"/>
              </w:rPr>
            </w:pPr>
            <w:r>
              <w:rPr>
                <w:sz w:val="22"/>
              </w:rPr>
              <w:t>6,01</w:t>
            </w:r>
            <w:r w:rsidR="0006675F">
              <w:rPr>
                <w:sz w:val="22"/>
              </w:rPr>
              <w:t>(b)</w:t>
            </w:r>
          </w:p>
        </w:tc>
      </w:tr>
      <w:tr w:rsidR="00AD232F" w14:paraId="21685AE7" w14:textId="77777777" w:rsidTr="0006675F">
        <w:tc>
          <w:tcPr>
            <w:tcW w:w="5124" w:type="dxa"/>
            <w:tcBorders>
              <w:bottom w:val="single" w:sz="4" w:space="0" w:color="auto"/>
            </w:tcBorders>
          </w:tcPr>
          <w:p w14:paraId="270F4F97" w14:textId="79C2B555" w:rsidR="00AD232F" w:rsidRDefault="0006675F" w:rsidP="0006675F">
            <w:pPr>
              <w:tabs>
                <w:tab w:val="left" w:pos="1134"/>
              </w:tabs>
              <w:rPr>
                <w:sz w:val="22"/>
              </w:rPr>
            </w:pPr>
            <w:r>
              <w:rPr>
                <w:sz w:val="22"/>
              </w:rPr>
              <w:t>Consumo registrado no sistema</w:t>
            </w:r>
          </w:p>
        </w:tc>
        <w:tc>
          <w:tcPr>
            <w:tcW w:w="3942" w:type="dxa"/>
            <w:tcBorders>
              <w:bottom w:val="single" w:sz="4" w:space="0" w:color="auto"/>
            </w:tcBorders>
          </w:tcPr>
          <w:p w14:paraId="116D1918" w14:textId="14E2728A" w:rsidR="00AD232F" w:rsidRDefault="00AD232F" w:rsidP="0006675F">
            <w:pPr>
              <w:tabs>
                <w:tab w:val="left" w:pos="1134"/>
              </w:tabs>
              <w:rPr>
                <w:sz w:val="22"/>
              </w:rPr>
            </w:pPr>
            <w:r>
              <w:rPr>
                <w:sz w:val="22"/>
              </w:rPr>
              <w:t>5,94</w:t>
            </w:r>
            <w:r w:rsidR="0006675F">
              <w:rPr>
                <w:sz w:val="22"/>
              </w:rPr>
              <w:t xml:space="preserve"> (c)</w:t>
            </w:r>
          </w:p>
        </w:tc>
      </w:tr>
      <w:tr w:rsidR="00AD232F" w14:paraId="6851E08B" w14:textId="77777777" w:rsidTr="0006675F">
        <w:tc>
          <w:tcPr>
            <w:tcW w:w="5124" w:type="dxa"/>
            <w:tcBorders>
              <w:top w:val="single" w:sz="4" w:space="0" w:color="auto"/>
            </w:tcBorders>
          </w:tcPr>
          <w:p w14:paraId="3B7417B3" w14:textId="76FA9A2D" w:rsidR="00AD232F" w:rsidRDefault="0006675F" w:rsidP="0006675F">
            <w:pPr>
              <w:tabs>
                <w:tab w:val="left" w:pos="1134"/>
              </w:tabs>
              <w:rPr>
                <w:sz w:val="22"/>
              </w:rPr>
            </w:pPr>
            <w:r>
              <w:rPr>
                <w:sz w:val="22"/>
              </w:rPr>
              <w:t>Economia média de herbicida (b/a)</w:t>
            </w:r>
          </w:p>
        </w:tc>
        <w:tc>
          <w:tcPr>
            <w:tcW w:w="3942" w:type="dxa"/>
            <w:tcBorders>
              <w:top w:val="single" w:sz="4" w:space="0" w:color="auto"/>
            </w:tcBorders>
          </w:tcPr>
          <w:p w14:paraId="6FBE0850" w14:textId="4E50C2C4" w:rsidR="00AD232F" w:rsidRDefault="00AD232F" w:rsidP="0006675F">
            <w:pPr>
              <w:tabs>
                <w:tab w:val="left" w:pos="1134"/>
              </w:tabs>
              <w:rPr>
                <w:sz w:val="22"/>
              </w:rPr>
            </w:pPr>
            <w:r>
              <w:rPr>
                <w:sz w:val="22"/>
              </w:rPr>
              <w:t>19,9</w:t>
            </w:r>
            <w:r w:rsidR="0006675F">
              <w:rPr>
                <w:sz w:val="22"/>
              </w:rPr>
              <w:t>%</w:t>
            </w:r>
          </w:p>
        </w:tc>
      </w:tr>
      <w:tr w:rsidR="00AD232F" w14:paraId="32281928" w14:textId="77777777" w:rsidTr="0006675F">
        <w:tc>
          <w:tcPr>
            <w:tcW w:w="5124" w:type="dxa"/>
            <w:tcBorders>
              <w:bottom w:val="single" w:sz="4" w:space="0" w:color="auto"/>
            </w:tcBorders>
          </w:tcPr>
          <w:p w14:paraId="28201B86" w14:textId="0B478554" w:rsidR="00AD232F" w:rsidRDefault="0006675F" w:rsidP="0006675F">
            <w:pPr>
              <w:tabs>
                <w:tab w:val="left" w:pos="1134"/>
              </w:tabs>
              <w:rPr>
                <w:sz w:val="22"/>
              </w:rPr>
            </w:pPr>
            <w:r>
              <w:rPr>
                <w:sz w:val="22"/>
              </w:rPr>
              <w:t>Erro do sistema de injeção (c/b)</w:t>
            </w:r>
          </w:p>
        </w:tc>
        <w:tc>
          <w:tcPr>
            <w:tcW w:w="3942" w:type="dxa"/>
            <w:tcBorders>
              <w:bottom w:val="single" w:sz="4" w:space="0" w:color="auto"/>
            </w:tcBorders>
          </w:tcPr>
          <w:p w14:paraId="72CCB426" w14:textId="0B4CC09C" w:rsidR="00AD232F" w:rsidRDefault="00AD232F" w:rsidP="0006675F">
            <w:pPr>
              <w:tabs>
                <w:tab w:val="left" w:pos="1134"/>
              </w:tabs>
              <w:rPr>
                <w:sz w:val="22"/>
              </w:rPr>
            </w:pPr>
            <w:r>
              <w:rPr>
                <w:sz w:val="22"/>
              </w:rPr>
              <w:t>-</w:t>
            </w:r>
            <w:r w:rsidR="0006675F">
              <w:rPr>
                <w:sz w:val="22"/>
              </w:rPr>
              <w:t>1,2%</w:t>
            </w:r>
          </w:p>
        </w:tc>
      </w:tr>
    </w:tbl>
    <w:p w14:paraId="5068673B" w14:textId="77777777" w:rsidR="00AE5AB7" w:rsidRDefault="00AE5AB7" w:rsidP="00B01D54">
      <w:pPr>
        <w:jc w:val="both"/>
        <w:rPr>
          <w:sz w:val="22"/>
          <w:lang w:val="en-US"/>
        </w:rPr>
      </w:pPr>
    </w:p>
    <w:p w14:paraId="504D30A7" w14:textId="7404E69C" w:rsidR="00E87180" w:rsidRPr="00AE5AB7" w:rsidRDefault="00E87180" w:rsidP="00E87180">
      <w:pPr>
        <w:jc w:val="both"/>
        <w:rPr>
          <w:sz w:val="22"/>
        </w:rPr>
      </w:pPr>
      <w:r>
        <w:rPr>
          <w:sz w:val="22"/>
        </w:rPr>
        <w:lastRenderedPageBreak/>
        <w:t>Os erros se apresentaram com distribuição normal, valor médio de 23,65 m, desvio padrão de 6,13 m, valor mínimo de 2,23 m e valor máximo de 39,95 m (Figura 2). Como forma de comparação, Antuniassi et al. (2004) apresentaram variogramas para dados de plantas daninhas com dependência espacial numa faixa de 52,5 a 134,5 m. Observando-se estes parâmetros, os resultados de acurácia de posicionamento obtidos neste trabalho pode</w:t>
      </w:r>
      <w:r w:rsidR="001A16BE">
        <w:rPr>
          <w:sz w:val="22"/>
        </w:rPr>
        <w:t>m</w:t>
      </w:r>
      <w:r>
        <w:rPr>
          <w:sz w:val="22"/>
        </w:rPr>
        <w:t xml:space="preserve"> ser considerados adequados para o propósito da aplicação localizada de herbicidas.</w:t>
      </w:r>
    </w:p>
    <w:p w14:paraId="3C5057ED" w14:textId="77777777" w:rsidR="00B01D54" w:rsidRDefault="000D5646" w:rsidP="008A5275">
      <w:pPr>
        <w:rPr>
          <w:sz w:val="22"/>
        </w:rPr>
      </w:pPr>
      <w:r w:rsidRPr="008A5275">
        <w:rPr>
          <w:noProof/>
          <w:sz w:val="22"/>
        </w:rPr>
        <w:drawing>
          <wp:inline distT="0" distB="0" distL="0" distR="0" wp14:anchorId="4661A5B1" wp14:editId="2B1E61ED">
            <wp:extent cx="2879725" cy="2169795"/>
            <wp:effectExtent l="0" t="0" r="0" b="0"/>
            <wp:docPr id="4" name="Imagem 4" descr="Err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rro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9725" cy="2169795"/>
                    </a:xfrm>
                    <a:prstGeom prst="rect">
                      <a:avLst/>
                    </a:prstGeom>
                    <a:noFill/>
                    <a:ln>
                      <a:noFill/>
                    </a:ln>
                  </pic:spPr>
                </pic:pic>
              </a:graphicData>
            </a:graphic>
          </wp:inline>
        </w:drawing>
      </w:r>
    </w:p>
    <w:p w14:paraId="7149F018" w14:textId="77777777" w:rsidR="00AE5AB7" w:rsidRDefault="00AE5AB7" w:rsidP="00AE5AB7">
      <w:pPr>
        <w:tabs>
          <w:tab w:val="left" w:pos="1134"/>
        </w:tabs>
        <w:ind w:left="1134" w:hanging="1134"/>
        <w:jc w:val="both"/>
        <w:rPr>
          <w:sz w:val="22"/>
        </w:rPr>
      </w:pPr>
      <w:r>
        <w:rPr>
          <w:sz w:val="22"/>
        </w:rPr>
        <w:t xml:space="preserve">FIGURA </w:t>
      </w:r>
      <w:r w:rsidR="00466E6A">
        <w:rPr>
          <w:sz w:val="22"/>
        </w:rPr>
        <w:t>2</w:t>
      </w:r>
      <w:r>
        <w:rPr>
          <w:sz w:val="22"/>
        </w:rPr>
        <w:t>.</w:t>
      </w:r>
      <w:r>
        <w:rPr>
          <w:sz w:val="22"/>
        </w:rPr>
        <w:tab/>
      </w:r>
      <w:r w:rsidR="00466E6A">
        <w:rPr>
          <w:sz w:val="22"/>
        </w:rPr>
        <w:t>Distribuição de frequ</w:t>
      </w:r>
      <w:r w:rsidR="008A5275">
        <w:rPr>
          <w:sz w:val="22"/>
        </w:rPr>
        <w:t>ê</w:t>
      </w:r>
      <w:r w:rsidR="00466E6A">
        <w:rPr>
          <w:sz w:val="22"/>
        </w:rPr>
        <w:t>ncia cumulativa das distâncias entre a posição do pulverizador na aplicação e a posição estimada no mapa de prescrição de tratamentos.</w:t>
      </w:r>
    </w:p>
    <w:p w14:paraId="3C8CB01F" w14:textId="77777777" w:rsidR="00AE5AB7" w:rsidRDefault="00AE5AB7" w:rsidP="00B01D54">
      <w:pPr>
        <w:jc w:val="both"/>
        <w:rPr>
          <w:sz w:val="22"/>
        </w:rPr>
      </w:pPr>
    </w:p>
    <w:p w14:paraId="7C4D6236" w14:textId="77777777" w:rsidR="006D2DD8" w:rsidRDefault="006D2DD8" w:rsidP="001C3A69">
      <w:pPr>
        <w:jc w:val="both"/>
        <w:rPr>
          <w:sz w:val="22"/>
        </w:rPr>
      </w:pPr>
      <w:r>
        <w:rPr>
          <w:b/>
          <w:sz w:val="22"/>
        </w:rPr>
        <w:t>CONCLUSÕES</w:t>
      </w:r>
      <w:r w:rsidRPr="004B1F6C">
        <w:rPr>
          <w:b/>
          <w:sz w:val="22"/>
        </w:rPr>
        <w:t>:</w:t>
      </w:r>
      <w:r>
        <w:rPr>
          <w:b/>
          <w:sz w:val="22"/>
        </w:rPr>
        <w:t xml:space="preserve"> </w:t>
      </w:r>
      <w:r w:rsidR="00E22DD1">
        <w:rPr>
          <w:sz w:val="22"/>
        </w:rPr>
        <w:t>O desempenho operacional, a acurácia do sistema de injeção e a acurácia de posicionamento foram considerad</w:t>
      </w:r>
      <w:r w:rsidR="00EB6342">
        <w:rPr>
          <w:sz w:val="22"/>
        </w:rPr>
        <w:t>o</w:t>
      </w:r>
      <w:r w:rsidR="00E22DD1">
        <w:rPr>
          <w:sz w:val="22"/>
        </w:rPr>
        <w:t>s adequad</w:t>
      </w:r>
      <w:r w:rsidR="00EB6342">
        <w:rPr>
          <w:sz w:val="22"/>
        </w:rPr>
        <w:t>o</w:t>
      </w:r>
      <w:r w:rsidR="00E22DD1">
        <w:rPr>
          <w:sz w:val="22"/>
        </w:rPr>
        <w:t>s. O sistema permitiu economia média de 20% do herbicida aplicado.</w:t>
      </w:r>
    </w:p>
    <w:p w14:paraId="3FBDA05D" w14:textId="77777777" w:rsidR="003E51D9" w:rsidRDefault="003E51D9" w:rsidP="001C3A69">
      <w:pPr>
        <w:jc w:val="both"/>
        <w:rPr>
          <w:sz w:val="22"/>
        </w:rPr>
      </w:pPr>
    </w:p>
    <w:p w14:paraId="68BDD53E" w14:textId="77777777" w:rsidR="00E22DD1" w:rsidRDefault="00E22DD1" w:rsidP="00E22DD1">
      <w:pPr>
        <w:jc w:val="both"/>
        <w:rPr>
          <w:sz w:val="22"/>
        </w:rPr>
      </w:pPr>
      <w:r>
        <w:rPr>
          <w:b/>
          <w:sz w:val="22"/>
        </w:rPr>
        <w:t>AGRADECIMENTO</w:t>
      </w:r>
      <w:r w:rsidRPr="004B1F6C">
        <w:rPr>
          <w:b/>
          <w:sz w:val="22"/>
        </w:rPr>
        <w:t>:</w:t>
      </w:r>
      <w:r>
        <w:rPr>
          <w:b/>
          <w:sz w:val="22"/>
        </w:rPr>
        <w:t xml:space="preserve"> </w:t>
      </w:r>
      <w:r>
        <w:rPr>
          <w:sz w:val="22"/>
        </w:rPr>
        <w:t xml:space="preserve">Os autores agradecem a FAPESP (Fundação de Amparo a Pesquisa do </w:t>
      </w:r>
      <w:r w:rsidR="00EB6342">
        <w:rPr>
          <w:sz w:val="22"/>
        </w:rPr>
        <w:t>E</w:t>
      </w:r>
      <w:r>
        <w:rPr>
          <w:sz w:val="22"/>
        </w:rPr>
        <w:t>stado de São Paulo) pelo financiamento deste trabalho.</w:t>
      </w:r>
    </w:p>
    <w:p w14:paraId="55AA93F9" w14:textId="77777777" w:rsidR="00E22DD1" w:rsidRDefault="00E22DD1">
      <w:pPr>
        <w:jc w:val="both"/>
        <w:rPr>
          <w:sz w:val="22"/>
        </w:rPr>
      </w:pPr>
    </w:p>
    <w:p w14:paraId="0BFB993E" w14:textId="77777777" w:rsidR="006D2DD8" w:rsidRPr="00C81525" w:rsidRDefault="006D2DD8">
      <w:pPr>
        <w:jc w:val="both"/>
        <w:rPr>
          <w:b/>
          <w:sz w:val="22"/>
        </w:rPr>
      </w:pPr>
      <w:r w:rsidRPr="00C81525">
        <w:rPr>
          <w:b/>
          <w:sz w:val="22"/>
        </w:rPr>
        <w:t>REFERÊNCIAS</w:t>
      </w:r>
    </w:p>
    <w:p w14:paraId="4E329492" w14:textId="77777777" w:rsidR="00466E6A" w:rsidRPr="00EB6342" w:rsidRDefault="00466E6A" w:rsidP="00353491">
      <w:pPr>
        <w:jc w:val="left"/>
        <w:rPr>
          <w:sz w:val="22"/>
        </w:rPr>
      </w:pPr>
      <w:r w:rsidRPr="00EB6342">
        <w:rPr>
          <w:sz w:val="22"/>
        </w:rPr>
        <w:t>ANTUNIASSI, U.</w:t>
      </w:r>
      <w:r>
        <w:rPr>
          <w:sz w:val="22"/>
        </w:rPr>
        <w:t xml:space="preserve"> </w:t>
      </w:r>
      <w:r w:rsidRPr="00EB6342">
        <w:rPr>
          <w:sz w:val="22"/>
        </w:rPr>
        <w:t>R.</w:t>
      </w:r>
      <w:r>
        <w:rPr>
          <w:sz w:val="22"/>
        </w:rPr>
        <w:t>;</w:t>
      </w:r>
      <w:r w:rsidRPr="00EB6342">
        <w:rPr>
          <w:sz w:val="22"/>
        </w:rPr>
        <w:t xml:space="preserve"> NOGUEIRA, H.</w:t>
      </w:r>
      <w:r>
        <w:rPr>
          <w:sz w:val="22"/>
        </w:rPr>
        <w:t xml:space="preserve"> </w:t>
      </w:r>
      <w:r w:rsidRPr="00EB6342">
        <w:rPr>
          <w:sz w:val="22"/>
        </w:rPr>
        <w:t>C.</w:t>
      </w:r>
      <w:r>
        <w:rPr>
          <w:sz w:val="22"/>
        </w:rPr>
        <w:t>;</w:t>
      </w:r>
      <w:r w:rsidRPr="00EB6342">
        <w:rPr>
          <w:sz w:val="22"/>
        </w:rPr>
        <w:t xml:space="preserve"> VELINI, E.</w:t>
      </w:r>
      <w:r>
        <w:rPr>
          <w:sz w:val="22"/>
        </w:rPr>
        <w:t xml:space="preserve"> </w:t>
      </w:r>
      <w:r w:rsidRPr="00EB6342">
        <w:rPr>
          <w:sz w:val="22"/>
        </w:rPr>
        <w:t xml:space="preserve">D. Projeto e construção de um pulverizador para ferrovias. </w:t>
      </w:r>
      <w:r w:rsidRPr="0073601A">
        <w:rPr>
          <w:i/>
          <w:iCs/>
          <w:sz w:val="22"/>
        </w:rPr>
        <w:t>In</w:t>
      </w:r>
      <w:r w:rsidRPr="00EB6342">
        <w:rPr>
          <w:sz w:val="22"/>
        </w:rPr>
        <w:t xml:space="preserve">: SIMPÓSIO INTERNACIONAL DE TECNOLOGIA DE APLICAÇÃO DE AGROTÓXICOS, </w:t>
      </w:r>
      <w:r>
        <w:rPr>
          <w:sz w:val="22"/>
        </w:rPr>
        <w:t xml:space="preserve">2, 2001, </w:t>
      </w:r>
      <w:r w:rsidRPr="00EB6342">
        <w:rPr>
          <w:sz w:val="22"/>
        </w:rPr>
        <w:t>Jundiaí/SP.</w:t>
      </w:r>
      <w:r>
        <w:rPr>
          <w:sz w:val="22"/>
        </w:rPr>
        <w:t xml:space="preserve"> </w:t>
      </w:r>
      <w:r w:rsidRPr="0055198A">
        <w:rPr>
          <w:b/>
          <w:bCs/>
          <w:iCs/>
          <w:sz w:val="22"/>
        </w:rPr>
        <w:t>Anais...</w:t>
      </w:r>
      <w:r w:rsidRPr="00EB6342">
        <w:rPr>
          <w:sz w:val="22"/>
        </w:rPr>
        <w:t xml:space="preserve"> </w:t>
      </w:r>
      <w:r>
        <w:rPr>
          <w:sz w:val="22"/>
        </w:rPr>
        <w:t xml:space="preserve">Jundiaí: </w:t>
      </w:r>
      <w:r w:rsidRPr="00EB6342">
        <w:rPr>
          <w:sz w:val="22"/>
        </w:rPr>
        <w:t>IAC, 2001. Disponível em: http://www.iac.br/~cma/Sintag/sintag.htm</w:t>
      </w:r>
    </w:p>
    <w:p w14:paraId="057A95F6" w14:textId="282C00C3" w:rsidR="00466E6A" w:rsidRPr="00C81525" w:rsidRDefault="00466E6A" w:rsidP="00353491">
      <w:pPr>
        <w:jc w:val="left"/>
        <w:rPr>
          <w:sz w:val="22"/>
          <w:lang w:val="en-US"/>
        </w:rPr>
      </w:pPr>
      <w:r w:rsidRPr="00EB6342">
        <w:rPr>
          <w:sz w:val="22"/>
          <w:lang w:val="en-US"/>
        </w:rPr>
        <w:t>ANTUNIASSI, U. R.</w:t>
      </w:r>
      <w:r>
        <w:rPr>
          <w:sz w:val="22"/>
          <w:lang w:val="en-US"/>
        </w:rPr>
        <w:t>;</w:t>
      </w:r>
      <w:r w:rsidRPr="00EB6342">
        <w:rPr>
          <w:sz w:val="22"/>
          <w:lang w:val="en-US"/>
        </w:rPr>
        <w:t xml:space="preserve"> VELINI, E.</w:t>
      </w:r>
      <w:r>
        <w:rPr>
          <w:sz w:val="22"/>
          <w:lang w:val="en-US"/>
        </w:rPr>
        <w:t xml:space="preserve"> </w:t>
      </w:r>
      <w:r w:rsidRPr="00EB6342">
        <w:rPr>
          <w:sz w:val="22"/>
          <w:lang w:val="en-US"/>
        </w:rPr>
        <w:t>D.</w:t>
      </w:r>
      <w:r>
        <w:rPr>
          <w:sz w:val="22"/>
          <w:lang w:val="en-US"/>
        </w:rPr>
        <w:t>;</w:t>
      </w:r>
      <w:r w:rsidRPr="00EB6342">
        <w:rPr>
          <w:sz w:val="22"/>
          <w:lang w:val="en-US"/>
        </w:rPr>
        <w:t xml:space="preserve"> NOGUEIRA, H. C. Soil and </w:t>
      </w:r>
      <w:r w:rsidR="00BA0A33">
        <w:rPr>
          <w:sz w:val="22"/>
          <w:lang w:val="en-US"/>
        </w:rPr>
        <w:t>w</w:t>
      </w:r>
      <w:r w:rsidRPr="00EB6342">
        <w:rPr>
          <w:sz w:val="22"/>
          <w:lang w:val="en-US"/>
        </w:rPr>
        <w:t xml:space="preserve">eed </w:t>
      </w:r>
      <w:r w:rsidR="00BA0A33">
        <w:rPr>
          <w:sz w:val="22"/>
          <w:lang w:val="en-US"/>
        </w:rPr>
        <w:t>s</w:t>
      </w:r>
      <w:r w:rsidRPr="00EB6342">
        <w:rPr>
          <w:sz w:val="22"/>
          <w:lang w:val="en-US"/>
        </w:rPr>
        <w:t xml:space="preserve">urvey for </w:t>
      </w:r>
      <w:r w:rsidR="00BA0A33">
        <w:rPr>
          <w:sz w:val="22"/>
          <w:lang w:val="en-US"/>
        </w:rPr>
        <w:t>s</w:t>
      </w:r>
      <w:r w:rsidRPr="00EB6342">
        <w:rPr>
          <w:sz w:val="22"/>
          <w:lang w:val="en-US"/>
        </w:rPr>
        <w:t xml:space="preserve">patially </w:t>
      </w:r>
      <w:r w:rsidR="00BA0A33">
        <w:rPr>
          <w:sz w:val="22"/>
          <w:lang w:val="en-US"/>
        </w:rPr>
        <w:t>v</w:t>
      </w:r>
      <w:r w:rsidRPr="00EB6342">
        <w:rPr>
          <w:sz w:val="22"/>
          <w:lang w:val="en-US"/>
        </w:rPr>
        <w:t xml:space="preserve">ariable </w:t>
      </w:r>
      <w:r w:rsidR="00BA0A33">
        <w:rPr>
          <w:sz w:val="22"/>
          <w:lang w:val="en-US"/>
        </w:rPr>
        <w:t>h</w:t>
      </w:r>
      <w:r w:rsidRPr="00EB6342">
        <w:rPr>
          <w:sz w:val="22"/>
          <w:lang w:val="en-US"/>
        </w:rPr>
        <w:t xml:space="preserve">erbicide </w:t>
      </w:r>
      <w:r w:rsidR="00BA0A33">
        <w:rPr>
          <w:sz w:val="22"/>
          <w:lang w:val="en-US"/>
        </w:rPr>
        <w:t>a</w:t>
      </w:r>
      <w:r w:rsidRPr="00EB6342">
        <w:rPr>
          <w:sz w:val="22"/>
          <w:lang w:val="en-US"/>
        </w:rPr>
        <w:t xml:space="preserve">pplication on </w:t>
      </w:r>
      <w:r w:rsidR="00BA0A33">
        <w:rPr>
          <w:sz w:val="22"/>
          <w:lang w:val="en-US"/>
        </w:rPr>
        <w:t>r</w:t>
      </w:r>
      <w:r w:rsidRPr="00EB6342">
        <w:rPr>
          <w:sz w:val="22"/>
          <w:lang w:val="en-US"/>
        </w:rPr>
        <w:t xml:space="preserve">ailways. </w:t>
      </w:r>
      <w:r w:rsidRPr="0055198A">
        <w:rPr>
          <w:b/>
          <w:bCs/>
          <w:iCs/>
          <w:sz w:val="22"/>
          <w:lang w:val="en-US"/>
        </w:rPr>
        <w:t>Precision Agriculture</w:t>
      </w:r>
      <w:r w:rsidRPr="00C81525">
        <w:rPr>
          <w:sz w:val="22"/>
          <w:lang w:val="en-US"/>
        </w:rPr>
        <w:t>, v.4, p.27-39, 2004.</w:t>
      </w:r>
    </w:p>
    <w:p w14:paraId="4AD7A794" w14:textId="523E6A63" w:rsidR="00466E6A" w:rsidRDefault="00466E6A" w:rsidP="00353491">
      <w:pPr>
        <w:jc w:val="left"/>
        <w:rPr>
          <w:sz w:val="22"/>
          <w:lang w:val="en-US"/>
        </w:rPr>
      </w:pPr>
      <w:r w:rsidRPr="00B5137F">
        <w:rPr>
          <w:sz w:val="22"/>
          <w:lang w:val="en-US"/>
        </w:rPr>
        <w:t>ANTUNIASSI, U.</w:t>
      </w:r>
      <w:r w:rsidR="005636D2">
        <w:rPr>
          <w:sz w:val="22"/>
          <w:lang w:val="en-US"/>
        </w:rPr>
        <w:t xml:space="preserve"> </w:t>
      </w:r>
      <w:r w:rsidRPr="00B5137F">
        <w:rPr>
          <w:sz w:val="22"/>
          <w:lang w:val="en-US"/>
        </w:rPr>
        <w:t>R.; NERY, M.</w:t>
      </w:r>
      <w:r w:rsidR="005636D2">
        <w:rPr>
          <w:sz w:val="22"/>
          <w:lang w:val="en-US"/>
        </w:rPr>
        <w:t xml:space="preserve"> </w:t>
      </w:r>
      <w:r w:rsidRPr="00B5137F">
        <w:rPr>
          <w:sz w:val="22"/>
          <w:lang w:val="en-US"/>
        </w:rPr>
        <w:t>S.; QUEIROZ, C.</w:t>
      </w:r>
      <w:r w:rsidR="005636D2">
        <w:rPr>
          <w:sz w:val="22"/>
          <w:lang w:val="en-US"/>
        </w:rPr>
        <w:t xml:space="preserve"> </w:t>
      </w:r>
      <w:r w:rsidRPr="00B5137F">
        <w:rPr>
          <w:sz w:val="22"/>
          <w:lang w:val="en-US"/>
        </w:rPr>
        <w:t>A.</w:t>
      </w:r>
      <w:r w:rsidR="005636D2">
        <w:rPr>
          <w:sz w:val="22"/>
          <w:lang w:val="en-US"/>
        </w:rPr>
        <w:t xml:space="preserve"> </w:t>
      </w:r>
      <w:r w:rsidRPr="00B5137F">
        <w:rPr>
          <w:sz w:val="22"/>
          <w:lang w:val="en-US"/>
        </w:rPr>
        <w:t xml:space="preserve">S. </w:t>
      </w:r>
      <w:r w:rsidRPr="0055198A">
        <w:rPr>
          <w:iCs/>
          <w:sz w:val="22"/>
          <w:lang w:val="en-US"/>
        </w:rPr>
        <w:t>Variable dose rate application of herbicides using optical sensors.</w:t>
      </w:r>
      <w:r w:rsidRPr="00B5137F">
        <w:rPr>
          <w:sz w:val="22"/>
          <w:lang w:val="en-US"/>
        </w:rPr>
        <w:t xml:space="preserve"> </w:t>
      </w:r>
      <w:r w:rsidRPr="00BA0A33">
        <w:rPr>
          <w:i/>
          <w:iCs/>
          <w:sz w:val="22"/>
          <w:lang w:val="en-US"/>
        </w:rPr>
        <w:t>In</w:t>
      </w:r>
      <w:r w:rsidRPr="00B5137F">
        <w:rPr>
          <w:sz w:val="22"/>
          <w:lang w:val="en-US"/>
        </w:rPr>
        <w:t>: STAFFORD, J</w:t>
      </w:r>
      <w:r w:rsidR="0055198A">
        <w:rPr>
          <w:sz w:val="22"/>
          <w:lang w:val="en-US"/>
        </w:rPr>
        <w:t>.</w:t>
      </w:r>
      <w:r w:rsidRPr="00B5137F">
        <w:rPr>
          <w:sz w:val="22"/>
          <w:lang w:val="en-US"/>
        </w:rPr>
        <w:t xml:space="preserve"> V. (Org.). </w:t>
      </w:r>
      <w:r w:rsidRPr="0055198A">
        <w:rPr>
          <w:b/>
          <w:iCs/>
          <w:sz w:val="22"/>
          <w:lang w:val="en-US"/>
        </w:rPr>
        <w:t>Precision Agriculture</w:t>
      </w:r>
      <w:r w:rsidRPr="00B5137F">
        <w:rPr>
          <w:bCs/>
          <w:i/>
          <w:sz w:val="22"/>
          <w:lang w:val="en-US"/>
        </w:rPr>
        <w:t xml:space="preserve">. </w:t>
      </w:r>
      <w:r w:rsidRPr="00B5137F">
        <w:rPr>
          <w:sz w:val="22"/>
          <w:lang w:val="en-US"/>
        </w:rPr>
        <w:t>Wageningen</w:t>
      </w:r>
      <w:r>
        <w:rPr>
          <w:sz w:val="22"/>
          <w:lang w:val="en-US"/>
        </w:rPr>
        <w:t xml:space="preserve">: </w:t>
      </w:r>
      <w:r w:rsidR="0055198A" w:rsidRPr="00B5137F">
        <w:rPr>
          <w:sz w:val="22"/>
          <w:lang w:val="en-US"/>
        </w:rPr>
        <w:t>Wageningen</w:t>
      </w:r>
      <w:r w:rsidR="0055198A" w:rsidRPr="00B5137F">
        <w:rPr>
          <w:sz w:val="22"/>
          <w:lang w:val="en-US"/>
        </w:rPr>
        <w:t xml:space="preserve"> </w:t>
      </w:r>
      <w:r w:rsidR="0055198A">
        <w:rPr>
          <w:sz w:val="22"/>
          <w:lang w:val="en-US"/>
        </w:rPr>
        <w:t>Academic Press,</w:t>
      </w:r>
      <w:r w:rsidR="005636D2">
        <w:rPr>
          <w:sz w:val="22"/>
          <w:lang w:val="en-US"/>
        </w:rPr>
        <w:t xml:space="preserve"> 2005. </w:t>
      </w:r>
      <w:r>
        <w:rPr>
          <w:sz w:val="22"/>
          <w:lang w:val="en-US"/>
        </w:rPr>
        <w:t>p.</w:t>
      </w:r>
      <w:r w:rsidRPr="00B5137F">
        <w:rPr>
          <w:sz w:val="22"/>
          <w:lang w:val="en-US"/>
        </w:rPr>
        <w:t>683-689.</w:t>
      </w:r>
    </w:p>
    <w:p w14:paraId="4E44AEDC" w14:textId="3F84351A" w:rsidR="00466E6A" w:rsidRPr="00C81525" w:rsidRDefault="00466E6A" w:rsidP="00353491">
      <w:pPr>
        <w:jc w:val="left"/>
        <w:rPr>
          <w:sz w:val="22"/>
          <w:lang w:val="en-US"/>
        </w:rPr>
      </w:pPr>
      <w:r w:rsidRPr="00EB6342">
        <w:rPr>
          <w:sz w:val="22"/>
          <w:lang w:val="en-GB"/>
        </w:rPr>
        <w:t>DICK, M.</w:t>
      </w:r>
      <w:r w:rsidR="005636D2">
        <w:rPr>
          <w:sz w:val="22"/>
          <w:lang w:val="en-GB"/>
        </w:rPr>
        <w:t xml:space="preserve"> </w:t>
      </w:r>
      <w:r w:rsidRPr="00EB6342">
        <w:rPr>
          <w:sz w:val="22"/>
          <w:lang w:val="en-GB"/>
        </w:rPr>
        <w:t xml:space="preserve">H. Modern methods gains in the battle against weeds. </w:t>
      </w:r>
      <w:r w:rsidRPr="005636D2">
        <w:rPr>
          <w:b/>
          <w:bCs/>
          <w:iCs/>
          <w:sz w:val="22"/>
          <w:lang w:val="en-US"/>
        </w:rPr>
        <w:t>Railway Age</w:t>
      </w:r>
      <w:r w:rsidRPr="00C81525">
        <w:rPr>
          <w:sz w:val="22"/>
          <w:lang w:val="en-US"/>
        </w:rPr>
        <w:t>, v.164, p.16-20, 1968.</w:t>
      </w:r>
    </w:p>
    <w:p w14:paraId="5DE7267D" w14:textId="71DD5C13" w:rsidR="00466E6A" w:rsidRPr="00B01D54" w:rsidRDefault="00466E6A" w:rsidP="00353491">
      <w:pPr>
        <w:jc w:val="left"/>
        <w:rPr>
          <w:sz w:val="22"/>
        </w:rPr>
      </w:pPr>
      <w:r w:rsidRPr="00B01D54">
        <w:rPr>
          <w:sz w:val="22"/>
        </w:rPr>
        <w:t xml:space="preserve">NOGUEIRA, </w:t>
      </w:r>
      <w:r>
        <w:rPr>
          <w:sz w:val="22"/>
        </w:rPr>
        <w:t>H. C.</w:t>
      </w:r>
      <w:r w:rsidRPr="00B01D54">
        <w:rPr>
          <w:sz w:val="22"/>
        </w:rPr>
        <w:t xml:space="preserve"> </w:t>
      </w:r>
      <w:r w:rsidRPr="00BA0A33">
        <w:rPr>
          <w:b/>
          <w:iCs/>
          <w:sz w:val="22"/>
        </w:rPr>
        <w:t>Estado da arte do controle de plantas daninhas nas ferrovias do Brasil</w:t>
      </w:r>
      <w:r w:rsidRPr="00B01D54">
        <w:rPr>
          <w:bCs/>
          <w:sz w:val="22"/>
        </w:rPr>
        <w:t xml:space="preserve">. </w:t>
      </w:r>
      <w:r w:rsidR="00BA0A33">
        <w:rPr>
          <w:bCs/>
          <w:sz w:val="22"/>
        </w:rPr>
        <w:t xml:space="preserve">2000. 138 f. </w:t>
      </w:r>
      <w:r w:rsidRPr="00BA0A33">
        <w:rPr>
          <w:sz w:val="22"/>
        </w:rPr>
        <w:t xml:space="preserve">Tese </w:t>
      </w:r>
      <w:r w:rsidRPr="00B01D54">
        <w:rPr>
          <w:sz w:val="22"/>
        </w:rPr>
        <w:t>(Doutorado em Agronomia</w:t>
      </w:r>
      <w:r w:rsidR="00BA0A33">
        <w:rPr>
          <w:sz w:val="22"/>
        </w:rPr>
        <w:t xml:space="preserve">) </w:t>
      </w:r>
      <w:r w:rsidRPr="00B01D54">
        <w:rPr>
          <w:sz w:val="22"/>
        </w:rPr>
        <w:t>- Universidade Estadual Paulista Júlio de Mesquita Filho</w:t>
      </w:r>
      <w:r>
        <w:rPr>
          <w:sz w:val="22"/>
        </w:rPr>
        <w:t xml:space="preserve">, </w:t>
      </w:r>
      <w:r w:rsidR="00BA0A33">
        <w:rPr>
          <w:sz w:val="22"/>
        </w:rPr>
        <w:t>Botucatu, 2000.</w:t>
      </w:r>
    </w:p>
    <w:p w14:paraId="661FE1A8" w14:textId="657C6A15" w:rsidR="00E87180" w:rsidRDefault="00466E6A" w:rsidP="00353491">
      <w:pPr>
        <w:jc w:val="left"/>
        <w:rPr>
          <w:sz w:val="22"/>
          <w:lang w:val="en-GB"/>
        </w:rPr>
      </w:pPr>
      <w:r w:rsidRPr="00B01D54">
        <w:rPr>
          <w:sz w:val="22"/>
          <w:lang w:val="en-US"/>
        </w:rPr>
        <w:t>WATERMAN, J.</w:t>
      </w:r>
      <w:r>
        <w:rPr>
          <w:sz w:val="22"/>
          <w:lang w:val="en-US"/>
        </w:rPr>
        <w:t xml:space="preserve"> </w:t>
      </w:r>
      <w:r w:rsidRPr="00B01D54">
        <w:rPr>
          <w:sz w:val="22"/>
          <w:lang w:val="en-US"/>
        </w:rPr>
        <w:t>H.; DROBNY, H.</w:t>
      </w:r>
      <w:r>
        <w:rPr>
          <w:sz w:val="22"/>
          <w:lang w:val="en-US"/>
        </w:rPr>
        <w:t xml:space="preserve"> </w:t>
      </w:r>
      <w:r w:rsidRPr="00B01D54">
        <w:rPr>
          <w:sz w:val="22"/>
          <w:lang w:val="en-US"/>
        </w:rPr>
        <w:t>G.; BREDEMANN-LAUFF, J.</w:t>
      </w:r>
      <w:r>
        <w:rPr>
          <w:sz w:val="22"/>
          <w:lang w:val="en-US"/>
        </w:rPr>
        <w:t xml:space="preserve"> </w:t>
      </w:r>
      <w:r w:rsidRPr="00B01D54">
        <w:rPr>
          <w:sz w:val="22"/>
          <w:lang w:val="en-US"/>
        </w:rPr>
        <w:t xml:space="preserve">D. </w:t>
      </w:r>
      <w:r w:rsidRPr="00B01D54">
        <w:rPr>
          <w:sz w:val="22"/>
          <w:lang w:val="en-GB"/>
        </w:rPr>
        <w:t>New trend-setting spray train for track and lineside weed-control</w:t>
      </w:r>
      <w:r w:rsidR="005636D2">
        <w:rPr>
          <w:sz w:val="22"/>
          <w:lang w:val="en-GB"/>
        </w:rPr>
        <w:t>.</w:t>
      </w:r>
      <w:r w:rsidRPr="00B01D54">
        <w:rPr>
          <w:sz w:val="22"/>
          <w:lang w:val="en-GB"/>
        </w:rPr>
        <w:t xml:space="preserve"> </w:t>
      </w:r>
      <w:r w:rsidRPr="005636D2">
        <w:rPr>
          <w:b/>
          <w:bCs/>
          <w:iCs/>
          <w:sz w:val="22"/>
          <w:lang w:val="en-GB"/>
        </w:rPr>
        <w:t>Rail Engineering International</w:t>
      </w:r>
      <w:r w:rsidRPr="005636D2">
        <w:rPr>
          <w:iCs/>
          <w:sz w:val="22"/>
          <w:lang w:val="en-GB"/>
        </w:rPr>
        <w:t>,</w:t>
      </w:r>
      <w:r w:rsidRPr="00B01D54">
        <w:rPr>
          <w:sz w:val="22"/>
          <w:lang w:val="en-GB"/>
        </w:rPr>
        <w:t xml:space="preserve"> </w:t>
      </w:r>
      <w:r>
        <w:rPr>
          <w:sz w:val="22"/>
          <w:lang w:val="en-GB"/>
        </w:rPr>
        <w:t>v.</w:t>
      </w:r>
      <w:r w:rsidRPr="00B01D54">
        <w:rPr>
          <w:sz w:val="22"/>
          <w:lang w:val="en-GB"/>
        </w:rPr>
        <w:t xml:space="preserve">13, </w:t>
      </w:r>
      <w:r>
        <w:rPr>
          <w:sz w:val="22"/>
          <w:lang w:val="en-GB"/>
        </w:rPr>
        <w:t>p.</w:t>
      </w:r>
      <w:r w:rsidRPr="00B01D54">
        <w:rPr>
          <w:sz w:val="22"/>
          <w:lang w:val="en-GB"/>
        </w:rPr>
        <w:t>10-12</w:t>
      </w:r>
      <w:r>
        <w:rPr>
          <w:sz w:val="22"/>
          <w:lang w:val="en-GB"/>
        </w:rPr>
        <w:t xml:space="preserve">, </w:t>
      </w:r>
      <w:r w:rsidRPr="00B01D54">
        <w:rPr>
          <w:sz w:val="22"/>
          <w:lang w:val="en-GB"/>
        </w:rPr>
        <w:t>1984.</w:t>
      </w:r>
    </w:p>
    <w:sectPr w:rsidR="00E87180" w:rsidSect="00AD13A2">
      <w:pgSz w:w="11907" w:h="16840" w:code="9"/>
      <w:pgMar w:top="1418" w:right="1418" w:bottom="141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A9631" w14:textId="77777777" w:rsidR="00091570" w:rsidRDefault="00091570">
      <w:r>
        <w:separator/>
      </w:r>
    </w:p>
  </w:endnote>
  <w:endnote w:type="continuationSeparator" w:id="0">
    <w:p w14:paraId="271CC66C" w14:textId="77777777" w:rsidR="00091570" w:rsidRDefault="00091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03409" w14:textId="77777777" w:rsidR="00091570" w:rsidRDefault="00091570">
      <w:r>
        <w:separator/>
      </w:r>
    </w:p>
  </w:footnote>
  <w:footnote w:type="continuationSeparator" w:id="0">
    <w:p w14:paraId="71F3830D" w14:textId="77777777" w:rsidR="00091570" w:rsidRDefault="000915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O1sDAwMTM0MDcwNjBS0lEKTi0uzszPAykwrAUAp9obySwAAAA="/>
  </w:docVars>
  <w:rsids>
    <w:rsidRoot w:val="00EF6DDD"/>
    <w:rsid w:val="00021CF5"/>
    <w:rsid w:val="000255FD"/>
    <w:rsid w:val="00031E76"/>
    <w:rsid w:val="0005714A"/>
    <w:rsid w:val="0006675F"/>
    <w:rsid w:val="00070BAC"/>
    <w:rsid w:val="00091570"/>
    <w:rsid w:val="000B095C"/>
    <w:rsid w:val="000B4870"/>
    <w:rsid w:val="000C19CE"/>
    <w:rsid w:val="000D3C39"/>
    <w:rsid w:val="000D5646"/>
    <w:rsid w:val="000E1C3C"/>
    <w:rsid w:val="000E5C33"/>
    <w:rsid w:val="00166CA8"/>
    <w:rsid w:val="00171B61"/>
    <w:rsid w:val="00173A2D"/>
    <w:rsid w:val="00177622"/>
    <w:rsid w:val="00187485"/>
    <w:rsid w:val="00195445"/>
    <w:rsid w:val="001A16BE"/>
    <w:rsid w:val="001C3A69"/>
    <w:rsid w:val="001D6180"/>
    <w:rsid w:val="00240F7C"/>
    <w:rsid w:val="0025371D"/>
    <w:rsid w:val="002628F6"/>
    <w:rsid w:val="00353491"/>
    <w:rsid w:val="003571A1"/>
    <w:rsid w:val="003578D5"/>
    <w:rsid w:val="0036489C"/>
    <w:rsid w:val="003D187A"/>
    <w:rsid w:val="003D3139"/>
    <w:rsid w:val="003D3A56"/>
    <w:rsid w:val="003E51D9"/>
    <w:rsid w:val="003F7CEA"/>
    <w:rsid w:val="00412999"/>
    <w:rsid w:val="00437AB6"/>
    <w:rsid w:val="0045292D"/>
    <w:rsid w:val="00464F23"/>
    <w:rsid w:val="00466E6A"/>
    <w:rsid w:val="00484B72"/>
    <w:rsid w:val="00491D8C"/>
    <w:rsid w:val="004B1F6C"/>
    <w:rsid w:val="004E5ADF"/>
    <w:rsid w:val="00501530"/>
    <w:rsid w:val="00546275"/>
    <w:rsid w:val="0055198A"/>
    <w:rsid w:val="005636D2"/>
    <w:rsid w:val="00593CE0"/>
    <w:rsid w:val="00595285"/>
    <w:rsid w:val="005B1A28"/>
    <w:rsid w:val="006510C5"/>
    <w:rsid w:val="00685D3E"/>
    <w:rsid w:val="006A3CF8"/>
    <w:rsid w:val="006A6C3A"/>
    <w:rsid w:val="006C46F2"/>
    <w:rsid w:val="006D2DD8"/>
    <w:rsid w:val="00711EF0"/>
    <w:rsid w:val="00716DC5"/>
    <w:rsid w:val="0072019F"/>
    <w:rsid w:val="00733046"/>
    <w:rsid w:val="0073601A"/>
    <w:rsid w:val="0077166D"/>
    <w:rsid w:val="00776CCB"/>
    <w:rsid w:val="007C1FFA"/>
    <w:rsid w:val="007C3061"/>
    <w:rsid w:val="007D0776"/>
    <w:rsid w:val="007D683F"/>
    <w:rsid w:val="007E4ED0"/>
    <w:rsid w:val="007F3F2C"/>
    <w:rsid w:val="00833036"/>
    <w:rsid w:val="00835DD4"/>
    <w:rsid w:val="008737CD"/>
    <w:rsid w:val="0087748F"/>
    <w:rsid w:val="008A5275"/>
    <w:rsid w:val="00922C94"/>
    <w:rsid w:val="00942261"/>
    <w:rsid w:val="0098218D"/>
    <w:rsid w:val="00992676"/>
    <w:rsid w:val="009E4F5F"/>
    <w:rsid w:val="009F68BB"/>
    <w:rsid w:val="00A32DDE"/>
    <w:rsid w:val="00A66C56"/>
    <w:rsid w:val="00A875A4"/>
    <w:rsid w:val="00AA7068"/>
    <w:rsid w:val="00AD13A2"/>
    <w:rsid w:val="00AD232F"/>
    <w:rsid w:val="00AE5AB7"/>
    <w:rsid w:val="00B01D54"/>
    <w:rsid w:val="00B4007E"/>
    <w:rsid w:val="00B46F32"/>
    <w:rsid w:val="00B5137F"/>
    <w:rsid w:val="00B87291"/>
    <w:rsid w:val="00BA0A33"/>
    <w:rsid w:val="00BC4156"/>
    <w:rsid w:val="00BF7BFE"/>
    <w:rsid w:val="00C50DC4"/>
    <w:rsid w:val="00C60A03"/>
    <w:rsid w:val="00C70782"/>
    <w:rsid w:val="00C81525"/>
    <w:rsid w:val="00C82C5E"/>
    <w:rsid w:val="00C86404"/>
    <w:rsid w:val="00CE098A"/>
    <w:rsid w:val="00D12291"/>
    <w:rsid w:val="00D51E6F"/>
    <w:rsid w:val="00D65747"/>
    <w:rsid w:val="00DE136A"/>
    <w:rsid w:val="00E22DD1"/>
    <w:rsid w:val="00E87180"/>
    <w:rsid w:val="00EB6342"/>
    <w:rsid w:val="00EC2308"/>
    <w:rsid w:val="00EF6DDD"/>
    <w:rsid w:val="00F43F3A"/>
    <w:rsid w:val="00FE04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B720B3"/>
  <w15:docId w15:val="{63D9357F-F167-4FE1-A081-661DFDB68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Ttulo1">
    <w:name w:val="heading 1"/>
    <w:basedOn w:val="Normal"/>
    <w:next w:val="Normal"/>
    <w:qFormat/>
    <w:pPr>
      <w:keepNext/>
      <w:jc w:val="both"/>
      <w:outlineLvl w:val="0"/>
    </w:pPr>
    <w:rPr>
      <w:b/>
      <w:sz w:val="22"/>
    </w:rPr>
  </w:style>
  <w:style w:type="paragraph" w:styleId="Ttulo2">
    <w:name w:val="heading 2"/>
    <w:basedOn w:val="Normal"/>
    <w:next w:val="Normal"/>
    <w:qFormat/>
    <w:pPr>
      <w:keepNext/>
      <w:outlineLvl w:val="1"/>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Pr>
      <w:sz w:val="24"/>
    </w:rPr>
  </w:style>
  <w:style w:type="paragraph" w:styleId="Corpodetexto2">
    <w:name w:val="Body Text 2"/>
    <w:basedOn w:val="Normal"/>
    <w:rPr>
      <w:sz w:val="22"/>
    </w:rPr>
  </w:style>
  <w:style w:type="paragraph" w:styleId="Textodenotaderodap">
    <w:name w:val="footnote text"/>
    <w:basedOn w:val="Normal"/>
    <w:semiHidden/>
  </w:style>
  <w:style w:type="character" w:styleId="Refdenotaderodap">
    <w:name w:val="footnote reference"/>
    <w:semiHidden/>
    <w:rPr>
      <w:vertAlign w:val="superscript"/>
    </w:rPr>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character" w:styleId="Hyperlink">
    <w:name w:val="Hyperlink"/>
    <w:rPr>
      <w:color w:val="0000FF"/>
      <w:u w:val="single"/>
    </w:rPr>
  </w:style>
  <w:style w:type="paragraph" w:customStyle="1" w:styleId="Authoraddress">
    <w:name w:val="Author address"/>
    <w:basedOn w:val="Normal"/>
    <w:rsid w:val="00166CA8"/>
    <w:pPr>
      <w:tabs>
        <w:tab w:val="center" w:pos="4321"/>
        <w:tab w:val="right" w:pos="8641"/>
      </w:tabs>
      <w:jc w:val="both"/>
    </w:pPr>
    <w:rPr>
      <w:lang w:val="en-CA" w:eastAsia="en-CA"/>
    </w:rPr>
  </w:style>
  <w:style w:type="table" w:styleId="Tabelacomgrade">
    <w:name w:val="Table Grid"/>
    <w:basedOn w:val="Tabelanormal"/>
    <w:rsid w:val="009E4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semiHidden/>
    <w:unhideWhenUsed/>
    <w:rsid w:val="00D51E6F"/>
    <w:rPr>
      <w:rFonts w:ascii="Tahoma" w:hAnsi="Tahoma" w:cs="Tahoma"/>
      <w:sz w:val="16"/>
      <w:szCs w:val="16"/>
    </w:rPr>
  </w:style>
  <w:style w:type="character" w:customStyle="1" w:styleId="TextodebaloChar">
    <w:name w:val="Texto de balão Char"/>
    <w:basedOn w:val="Fontepargpadro"/>
    <w:link w:val="Textodebalo"/>
    <w:semiHidden/>
    <w:rsid w:val="00D51E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2249</Words>
  <Characters>12149</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VARIABILIDADE ESPACIAL DA COMPACTAÇÃO DO SOLO NAS LINHAS DE CULTIVO E DE TRÁFEGO EM CANA-DE-AÇÚCAR</vt:lpstr>
    </vt:vector>
  </TitlesOfParts>
  <Company>Particular</Company>
  <LinksUpToDate>false</LinksUpToDate>
  <CharactersWithSpaces>14370</CharactersWithSpaces>
  <SharedDoc>false</SharedDoc>
  <HLinks>
    <vt:vector size="6" baseType="variant">
      <vt:variant>
        <vt:i4>1048612</vt:i4>
      </vt:variant>
      <vt:variant>
        <vt:i4>0</vt:i4>
      </vt:variant>
      <vt:variant>
        <vt:i4>0</vt:i4>
      </vt:variant>
      <vt:variant>
        <vt:i4>5</vt:i4>
      </vt:variant>
      <vt:variant>
        <vt:lpwstr>mailto:mmneto@gmail.com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VARIABILIDADE ESPACIAL DA COMPACTAÇÃO DO SOLO NAS LINHAS DE CULTIVO E DE TRÁFEGO EM CANA-DE-AÇÚCAR</dc:title>
  <dc:creator>FCA</dc:creator>
  <cp:lastModifiedBy>João Paulo Cunha</cp:lastModifiedBy>
  <cp:revision>5</cp:revision>
  <dcterms:created xsi:type="dcterms:W3CDTF">2023-02-01T11:54:00Z</dcterms:created>
  <dcterms:modified xsi:type="dcterms:W3CDTF">2023-02-01T13:21:00Z</dcterms:modified>
</cp:coreProperties>
</file>